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9420F" w14:textId="7A937C00" w:rsidR="00B02468" w:rsidRPr="0052548E" w:rsidRDefault="00B02468" w:rsidP="00B02468">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4231204"/>
      <w:bookmarkStart w:id="3" w:name="_Ref513464071"/>
      <w:bookmarkEnd w:id="0"/>
      <w:r w:rsidRPr="0052548E">
        <w:rPr>
          <w:rFonts w:ascii="Arial" w:hAnsi="Arial" w:cs="Arial"/>
          <w:b/>
          <w:bCs/>
          <w:sz w:val="28"/>
        </w:rPr>
        <w:t xml:space="preserve">3GPP TSG RAN WG1 </w:t>
      </w:r>
      <w:r>
        <w:rPr>
          <w:rFonts w:ascii="Arial" w:hAnsi="Arial" w:cs="Arial"/>
          <w:b/>
          <w:bCs/>
          <w:sz w:val="28"/>
        </w:rPr>
        <w:t>#10</w:t>
      </w:r>
      <w:r w:rsidR="0094768B">
        <w:rPr>
          <w:rFonts w:ascii="Arial" w:hAnsi="Arial" w:cs="Arial"/>
          <w:b/>
          <w:bCs/>
          <w:sz w:val="28"/>
        </w:rPr>
        <w:t>4</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Pr="00F52B89">
        <w:rPr>
          <w:rFonts w:ascii="Arial" w:hAnsi="Arial" w:cs="Arial"/>
          <w:b/>
          <w:bCs/>
          <w:sz w:val="28"/>
        </w:rPr>
        <w:t>R1-2</w:t>
      </w:r>
      <w:r w:rsidR="0094768B">
        <w:rPr>
          <w:rFonts w:ascii="Arial" w:hAnsi="Arial" w:cs="Arial"/>
          <w:b/>
          <w:bCs/>
          <w:sz w:val="28"/>
        </w:rPr>
        <w:t>10</w:t>
      </w:r>
      <w:r w:rsidR="00FE190C">
        <w:rPr>
          <w:rFonts w:ascii="Arial" w:hAnsi="Arial" w:cs="Arial"/>
          <w:b/>
          <w:bCs/>
          <w:sz w:val="28"/>
        </w:rPr>
        <w:t>0839</w:t>
      </w:r>
    </w:p>
    <w:p w14:paraId="2FC808CD" w14:textId="3A89521F" w:rsidR="00B02468" w:rsidRPr="009513AC" w:rsidRDefault="00B02468" w:rsidP="00B0246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94768B">
        <w:rPr>
          <w:rFonts w:ascii="Arial" w:eastAsia="MS Mincho" w:hAnsi="Arial" w:cs="Arial"/>
          <w:b/>
          <w:bCs/>
          <w:sz w:val="28"/>
          <w:lang w:eastAsia="ja-JP"/>
        </w:rPr>
        <w:t>January 25</w:t>
      </w:r>
      <w:r w:rsidR="0094768B" w:rsidRPr="00C47877">
        <w:rPr>
          <w:rFonts w:ascii="Arial" w:eastAsia="MS Mincho" w:hAnsi="Arial" w:cs="Arial"/>
          <w:b/>
          <w:bCs/>
          <w:sz w:val="28"/>
          <w:vertAlign w:val="superscript"/>
          <w:lang w:eastAsia="ja-JP"/>
        </w:rPr>
        <w:t>th</w:t>
      </w:r>
      <w:r w:rsidR="0094768B">
        <w:rPr>
          <w:rFonts w:ascii="Arial" w:eastAsia="MS Mincho" w:hAnsi="Arial" w:cs="Arial"/>
          <w:b/>
          <w:bCs/>
          <w:sz w:val="28"/>
          <w:lang w:eastAsia="ja-JP"/>
        </w:rPr>
        <w:t xml:space="preserve"> – February 5</w:t>
      </w:r>
      <w:r w:rsidR="0094768B" w:rsidRPr="00C47877">
        <w:rPr>
          <w:rFonts w:ascii="Arial" w:eastAsia="MS Mincho" w:hAnsi="Arial" w:cs="Arial"/>
          <w:b/>
          <w:bCs/>
          <w:sz w:val="28"/>
          <w:vertAlign w:val="superscript"/>
          <w:lang w:eastAsia="ja-JP"/>
        </w:rPr>
        <w:t>th</w:t>
      </w:r>
      <w:r w:rsidR="0094768B">
        <w:rPr>
          <w:rFonts w:ascii="Arial" w:eastAsia="MS Mincho" w:hAnsi="Arial" w:cs="Arial"/>
          <w:b/>
          <w:bCs/>
          <w:sz w:val="28"/>
          <w:lang w:eastAsia="ja-JP"/>
        </w:rPr>
        <w:t>, 2021</w:t>
      </w:r>
    </w:p>
    <w:bookmarkEnd w:id="1"/>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457A72A5"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F66461">
        <w:rPr>
          <w:rFonts w:cs="Arial"/>
          <w:b/>
          <w:bCs/>
          <w:sz w:val="24"/>
          <w:szCs w:val="24"/>
          <w:lang w:val="en-US"/>
        </w:rPr>
        <w:t>8</w:t>
      </w:r>
      <w:r w:rsidRPr="00F76DA7">
        <w:rPr>
          <w:rFonts w:cs="Arial"/>
          <w:b/>
          <w:bCs/>
          <w:sz w:val="24"/>
          <w:szCs w:val="24"/>
          <w:lang w:val="en-US"/>
        </w:rPr>
        <w:t>.</w:t>
      </w:r>
      <w:r w:rsidR="00592AB0">
        <w:rPr>
          <w:rFonts w:cs="Arial"/>
          <w:b/>
          <w:bCs/>
          <w:sz w:val="24"/>
          <w:szCs w:val="24"/>
          <w:lang w:val="en-US"/>
        </w:rPr>
        <w:t>2</w:t>
      </w:r>
      <w:r w:rsidRPr="00F76DA7">
        <w:rPr>
          <w:rFonts w:cs="Arial"/>
          <w:b/>
          <w:bCs/>
          <w:sz w:val="24"/>
          <w:szCs w:val="24"/>
          <w:lang w:val="en-US"/>
        </w:rPr>
        <w:t>.</w:t>
      </w:r>
      <w:r w:rsidR="00854599">
        <w:rPr>
          <w:rFonts w:cs="Arial"/>
          <w:b/>
          <w:bCs/>
          <w:sz w:val="24"/>
          <w:szCs w:val="24"/>
          <w:lang w:val="en-US"/>
        </w:rPr>
        <w:t>4</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5D1C5F91"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94768B">
        <w:rPr>
          <w:rFonts w:ascii="Arial" w:hAnsi="Arial" w:cs="Arial"/>
          <w:b/>
          <w:bCs/>
        </w:rPr>
        <w:t>Discussion</w:t>
      </w:r>
      <w:r w:rsidR="0027050C">
        <w:rPr>
          <w:rFonts w:ascii="Arial" w:hAnsi="Arial" w:cs="Arial"/>
          <w:b/>
          <w:bCs/>
        </w:rPr>
        <w:t>s</w:t>
      </w:r>
      <w:r w:rsidR="0094768B">
        <w:rPr>
          <w:rFonts w:ascii="Arial" w:hAnsi="Arial" w:cs="Arial"/>
          <w:b/>
          <w:bCs/>
        </w:rPr>
        <w:t xml:space="preserve"> on </w:t>
      </w:r>
      <w:r w:rsidR="0027050C">
        <w:rPr>
          <w:rFonts w:ascii="Arial" w:hAnsi="Arial" w:cs="Arial"/>
          <w:b/>
          <w:bCs/>
        </w:rPr>
        <w:t>beam management for new SCSs</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2"/>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3"/>
    </w:p>
    <w:p w14:paraId="2EC86119" w14:textId="502D3D61" w:rsidR="00926166" w:rsidRDefault="00592AB0" w:rsidP="00592AB0">
      <w:pPr>
        <w:spacing w:line="276" w:lineRule="auto"/>
        <w:jc w:val="both"/>
        <w:rPr>
          <w:rFonts w:ascii="Arial" w:hAnsi="Arial" w:cs="Arial"/>
        </w:rPr>
      </w:pPr>
      <w:r w:rsidRPr="00983ACF">
        <w:rPr>
          <w:rFonts w:ascii="Arial" w:hAnsi="Arial" w:cs="Arial"/>
        </w:rPr>
        <w:t>In RAN#</w:t>
      </w:r>
      <w:r w:rsidR="005A168F">
        <w:rPr>
          <w:rFonts w:ascii="Arial" w:hAnsi="Arial" w:cs="Arial"/>
        </w:rPr>
        <w:t>90</w:t>
      </w:r>
      <w:r w:rsidRPr="00983ACF">
        <w:rPr>
          <w:rFonts w:ascii="Arial" w:hAnsi="Arial" w:cs="Arial"/>
        </w:rPr>
        <w:t>-e</w:t>
      </w:r>
      <w:r w:rsidR="000070EB">
        <w:rPr>
          <w:rFonts w:ascii="Arial" w:hAnsi="Arial" w:cs="Arial"/>
        </w:rPr>
        <w:t xml:space="preserve"> [1]</w:t>
      </w:r>
      <w:r w:rsidRPr="00983ACF">
        <w:rPr>
          <w:rFonts w:ascii="Arial" w:hAnsi="Arial" w:cs="Arial"/>
        </w:rPr>
        <w:t xml:space="preserve">, </w:t>
      </w:r>
      <w:r w:rsidR="00926166">
        <w:rPr>
          <w:rFonts w:ascii="Arial" w:hAnsi="Arial" w:cs="Arial"/>
        </w:rPr>
        <w:t xml:space="preserve">work scope of extending current NR operation to 71 GHz has been updated with the following beam </w:t>
      </w:r>
      <w:r w:rsidR="00C2545E">
        <w:rPr>
          <w:rFonts w:ascii="Arial" w:hAnsi="Arial" w:cs="Arial"/>
        </w:rPr>
        <w:t xml:space="preserve">management </w:t>
      </w:r>
      <w:r w:rsidR="00926166">
        <w:rPr>
          <w:rFonts w:ascii="Arial" w:hAnsi="Arial" w:cs="Arial"/>
        </w:rPr>
        <w:t>related objectives:</w:t>
      </w:r>
    </w:p>
    <w:p w14:paraId="70805E79" w14:textId="17777CF8" w:rsidR="00926166" w:rsidRPr="008933A6" w:rsidRDefault="00926166" w:rsidP="00926166">
      <w:pPr>
        <w:pStyle w:val="B1"/>
        <w:numPr>
          <w:ilvl w:val="1"/>
          <w:numId w:val="30"/>
        </w:numPr>
        <w:overflowPunct w:val="0"/>
        <w:autoSpaceDE w:val="0"/>
        <w:autoSpaceDN w:val="0"/>
        <w:adjustRightInd w:val="0"/>
        <w:spacing w:before="180" w:line="240" w:lineRule="auto"/>
        <w:textAlignment w:val="baseline"/>
        <w:rPr>
          <w:sz w:val="22"/>
          <w:szCs w:val="24"/>
          <w:lang w:eastAsia="ja-JP"/>
        </w:rPr>
      </w:pPr>
      <w:proofErr w:type="gramStart"/>
      <w:r w:rsidRPr="008933A6">
        <w:rPr>
          <w:sz w:val="22"/>
          <w:szCs w:val="24"/>
          <w:lang w:eastAsia="ja-JP"/>
        </w:rPr>
        <w:t>Time line</w:t>
      </w:r>
      <w:proofErr w:type="gramEnd"/>
      <w:r w:rsidRPr="008933A6">
        <w:rPr>
          <w:sz w:val="22"/>
          <w:szCs w:val="24"/>
          <w:lang w:eastAsia="ja-JP"/>
        </w:rPr>
        <w:t xml:space="preserve"> related aspects adapted to 480kHz and 960kHz, e.g., BWP and beam switching timing, HARQ timing, UE processing, preparation and computation timelines for PDSCH, PUSCH/SRS and CSI, respectively. </w:t>
      </w:r>
    </w:p>
    <w:p w14:paraId="7269861B" w14:textId="77777777" w:rsidR="00926166" w:rsidRPr="008933A6" w:rsidRDefault="00926166" w:rsidP="00926166">
      <w:pPr>
        <w:pStyle w:val="B1"/>
        <w:numPr>
          <w:ilvl w:val="1"/>
          <w:numId w:val="30"/>
        </w:numPr>
        <w:overflowPunct w:val="0"/>
        <w:autoSpaceDE w:val="0"/>
        <w:autoSpaceDN w:val="0"/>
        <w:adjustRightInd w:val="0"/>
        <w:spacing w:before="180" w:line="240" w:lineRule="auto"/>
        <w:textAlignment w:val="baseline"/>
        <w:rPr>
          <w:sz w:val="22"/>
          <w:szCs w:val="24"/>
          <w:lang w:eastAsia="ja-JP"/>
        </w:rPr>
      </w:pPr>
      <w:r w:rsidRPr="008933A6">
        <w:rPr>
          <w:sz w:val="22"/>
          <w:szCs w:val="24"/>
          <w:lang w:eastAsia="ja-JP"/>
        </w:rPr>
        <w:t>Support of up to 64 SSB beams for licensed and unlicensed operation in this frequency range.</w:t>
      </w:r>
      <w:r w:rsidRPr="008933A6">
        <w:rPr>
          <w:sz w:val="22"/>
          <w:szCs w:val="24"/>
          <w:lang w:eastAsia="zh-CN"/>
        </w:rPr>
        <w:t xml:space="preserve"> </w:t>
      </w:r>
    </w:p>
    <w:p w14:paraId="0C3E2DF3" w14:textId="76DF1563" w:rsidR="00926166" w:rsidRPr="008933A6" w:rsidRDefault="00926166" w:rsidP="00926166">
      <w:pPr>
        <w:pStyle w:val="B1"/>
        <w:numPr>
          <w:ilvl w:val="1"/>
          <w:numId w:val="30"/>
        </w:numPr>
        <w:overflowPunct w:val="0"/>
        <w:autoSpaceDE w:val="0"/>
        <w:autoSpaceDN w:val="0"/>
        <w:adjustRightInd w:val="0"/>
        <w:spacing w:before="180" w:line="240" w:lineRule="auto"/>
        <w:textAlignment w:val="baseline"/>
        <w:rPr>
          <w:sz w:val="22"/>
          <w:szCs w:val="24"/>
          <w:lang w:eastAsia="ja-JP"/>
        </w:rPr>
      </w:pPr>
      <w:r w:rsidRPr="008933A6">
        <w:rPr>
          <w:sz w:val="22"/>
          <w:szCs w:val="24"/>
          <w:lang w:eastAsia="ja-JP"/>
        </w:rPr>
        <w:t>Specify timing associated with beam-based operation to new SCS (i.e., 48</w:t>
      </w:r>
      <w:r w:rsidRPr="008933A6">
        <w:rPr>
          <w:sz w:val="22"/>
          <w:szCs w:val="24"/>
          <w:lang w:eastAsia="zh-CN"/>
        </w:rPr>
        <w:t>0k</w:t>
      </w:r>
      <w:r w:rsidRPr="008933A6">
        <w:rPr>
          <w:rFonts w:hint="eastAsia"/>
          <w:sz w:val="22"/>
          <w:szCs w:val="24"/>
          <w:lang w:eastAsia="zh-CN"/>
        </w:rPr>
        <w:t>Hz</w:t>
      </w:r>
      <w:r w:rsidRPr="008933A6">
        <w:rPr>
          <w:sz w:val="22"/>
          <w:szCs w:val="24"/>
          <w:lang w:eastAsia="zh-CN"/>
        </w:rPr>
        <w:t xml:space="preserve"> </w:t>
      </w:r>
      <w:r w:rsidRPr="008933A6">
        <w:rPr>
          <w:rFonts w:hint="eastAsia"/>
          <w:sz w:val="22"/>
          <w:szCs w:val="24"/>
          <w:lang w:eastAsia="zh-CN"/>
        </w:rPr>
        <w:t>and</w:t>
      </w:r>
      <w:r w:rsidRPr="008933A6">
        <w:rPr>
          <w:sz w:val="22"/>
          <w:szCs w:val="24"/>
          <w:lang w:eastAsia="zh-CN"/>
        </w:rPr>
        <w:t>/or 960kHz</w:t>
      </w:r>
      <w:r w:rsidRPr="008933A6">
        <w:rPr>
          <w:sz w:val="22"/>
          <w:szCs w:val="24"/>
          <w:lang w:eastAsia="ja-JP"/>
        </w:rPr>
        <w:t>), study, and specify if needed, potential enhancement for shared spectrum operation</w:t>
      </w:r>
    </w:p>
    <w:p w14:paraId="48757CAC" w14:textId="77777777" w:rsidR="00926166" w:rsidRPr="008933A6" w:rsidRDefault="00926166" w:rsidP="00926166">
      <w:pPr>
        <w:pStyle w:val="B1"/>
        <w:numPr>
          <w:ilvl w:val="2"/>
          <w:numId w:val="30"/>
        </w:numPr>
        <w:overflowPunct w:val="0"/>
        <w:autoSpaceDE w:val="0"/>
        <w:autoSpaceDN w:val="0"/>
        <w:spacing w:before="180" w:line="240" w:lineRule="auto"/>
        <w:rPr>
          <w:sz w:val="22"/>
          <w:szCs w:val="24"/>
          <w:lang w:eastAsia="ja-JP"/>
        </w:rPr>
      </w:pPr>
      <w:r w:rsidRPr="008933A6">
        <w:rPr>
          <w:sz w:val="22"/>
          <w:szCs w:val="24"/>
          <w:lang w:eastAsia="ja-JP"/>
        </w:rPr>
        <w:t>Study which beam management will be used as a basis: R15/16 or R17 in RAN #91-e</w:t>
      </w:r>
    </w:p>
    <w:p w14:paraId="12CA4570" w14:textId="585296F8" w:rsidR="00592AB0" w:rsidRPr="00983ACF" w:rsidRDefault="00592AB0" w:rsidP="00592AB0">
      <w:pPr>
        <w:spacing w:line="276" w:lineRule="auto"/>
        <w:jc w:val="both"/>
        <w:rPr>
          <w:rFonts w:ascii="Arial" w:hAnsi="Arial" w:cs="Arial"/>
        </w:rPr>
      </w:pPr>
      <w:r w:rsidRPr="00983ACF">
        <w:rPr>
          <w:rFonts w:ascii="Arial" w:hAnsi="Arial" w:cs="Arial"/>
        </w:rPr>
        <w:t xml:space="preserve">In this contribution, we discuss potential issues and associated standards impacts </w:t>
      </w:r>
      <w:r w:rsidR="008610E0">
        <w:rPr>
          <w:rFonts w:ascii="Arial" w:hAnsi="Arial" w:cs="Arial"/>
        </w:rPr>
        <w:t>on</w:t>
      </w:r>
      <w:r w:rsidR="00926166">
        <w:rPr>
          <w:rFonts w:ascii="Arial" w:hAnsi="Arial" w:cs="Arial"/>
        </w:rPr>
        <w:t xml:space="preserve"> beam management </w:t>
      </w:r>
      <w:r w:rsidR="00CA0CDE">
        <w:rPr>
          <w:rFonts w:ascii="Arial" w:hAnsi="Arial" w:cs="Arial"/>
        </w:rPr>
        <w:t xml:space="preserve">enhancements </w:t>
      </w:r>
      <w:r w:rsidR="00926166">
        <w:rPr>
          <w:rFonts w:ascii="Arial" w:hAnsi="Arial" w:cs="Arial"/>
        </w:rPr>
        <w:t xml:space="preserve">for new SCSs in 52.6 </w:t>
      </w:r>
      <w:r w:rsidR="008610E0">
        <w:rPr>
          <w:rFonts w:ascii="Arial" w:hAnsi="Arial" w:cs="Arial"/>
          <w:bCs/>
          <w:i/>
          <w:iCs/>
        </w:rPr>
        <w:t>–</w:t>
      </w:r>
      <w:r w:rsidR="00926166">
        <w:rPr>
          <w:rFonts w:ascii="Arial" w:hAnsi="Arial" w:cs="Arial"/>
        </w:rPr>
        <w:t xml:space="preserve"> </w:t>
      </w:r>
      <w:r w:rsidRPr="00983ACF">
        <w:rPr>
          <w:rFonts w:ascii="Arial" w:hAnsi="Arial" w:cs="Arial"/>
        </w:rPr>
        <w:t>71GHz.</w:t>
      </w:r>
    </w:p>
    <w:p w14:paraId="306B8965" w14:textId="3A39A1B3" w:rsidR="00A71C98" w:rsidRPr="00794E4D" w:rsidRDefault="005A168F" w:rsidP="001E23A0">
      <w:pPr>
        <w:pStyle w:val="Heading1"/>
        <w:pBdr>
          <w:top w:val="single" w:sz="12" w:space="5" w:color="auto"/>
        </w:pBdr>
        <w:spacing w:after="120"/>
        <w:rPr>
          <w:rFonts w:cs="Arial"/>
          <w:b/>
          <w:sz w:val="32"/>
          <w:szCs w:val="32"/>
        </w:rPr>
      </w:pPr>
      <w:r>
        <w:rPr>
          <w:rFonts w:cs="Arial"/>
          <w:b/>
          <w:sz w:val="32"/>
          <w:szCs w:val="32"/>
        </w:rPr>
        <w:t>Discussions</w:t>
      </w:r>
    </w:p>
    <w:p w14:paraId="3298D9A3" w14:textId="2BE6B701" w:rsidR="00371963" w:rsidRDefault="00371963" w:rsidP="00371963">
      <w:pPr>
        <w:spacing w:line="276" w:lineRule="auto"/>
        <w:jc w:val="both"/>
        <w:rPr>
          <w:rFonts w:ascii="Arial" w:hAnsi="Arial" w:cs="Arial"/>
        </w:rPr>
      </w:pPr>
      <w:r>
        <w:rPr>
          <w:rFonts w:ascii="Arial" w:hAnsi="Arial" w:cs="Arial"/>
        </w:rPr>
        <w:t>In Rel-17 beam management enhancements, enhanced operation</w:t>
      </w:r>
      <w:r w:rsidR="00B63762">
        <w:rPr>
          <w:rFonts w:ascii="Arial" w:hAnsi="Arial" w:cs="Arial"/>
        </w:rPr>
        <w:t>s</w:t>
      </w:r>
      <w:r>
        <w:rPr>
          <w:rFonts w:ascii="Arial" w:hAnsi="Arial" w:cs="Arial"/>
        </w:rPr>
        <w:t xml:space="preserve"> with joint TCI and separate TCI for DL </w:t>
      </w:r>
      <w:r w:rsidR="00B63762">
        <w:rPr>
          <w:rFonts w:ascii="Arial" w:hAnsi="Arial" w:cs="Arial"/>
        </w:rPr>
        <w:t>and/</w:t>
      </w:r>
      <w:r>
        <w:rPr>
          <w:rFonts w:ascii="Arial" w:hAnsi="Arial" w:cs="Arial"/>
        </w:rPr>
        <w:t xml:space="preserve">or UL were agreed. While joint TCI and separate TCI support L1-based beam indication by using the existing DCI formats 1_1 and 1_2 </w:t>
      </w:r>
      <w:r w:rsidR="00BE63D7">
        <w:rPr>
          <w:rFonts w:ascii="Arial" w:hAnsi="Arial" w:cs="Arial"/>
        </w:rPr>
        <w:t>with</w:t>
      </w:r>
      <w:r>
        <w:rPr>
          <w:rFonts w:ascii="Arial" w:hAnsi="Arial" w:cs="Arial"/>
        </w:rPr>
        <w:t xml:space="preserve"> </w:t>
      </w:r>
      <w:r w:rsidR="00BE63D7">
        <w:rPr>
          <w:rFonts w:ascii="Arial" w:hAnsi="Arial" w:cs="Arial"/>
        </w:rPr>
        <w:t xml:space="preserve">UE’s </w:t>
      </w:r>
      <w:r>
        <w:rPr>
          <w:rFonts w:ascii="Arial" w:hAnsi="Arial" w:cs="Arial"/>
        </w:rPr>
        <w:t>ACK/NACK</w:t>
      </w:r>
      <w:r w:rsidR="00BE63D7">
        <w:rPr>
          <w:rFonts w:ascii="Arial" w:hAnsi="Arial" w:cs="Arial"/>
        </w:rPr>
        <w:t xml:space="preserve"> transmission</w:t>
      </w:r>
      <w:r>
        <w:rPr>
          <w:rFonts w:ascii="Arial" w:hAnsi="Arial" w:cs="Arial"/>
        </w:rPr>
        <w:t xml:space="preserve">, </w:t>
      </w:r>
      <w:r w:rsidR="001D2025">
        <w:rPr>
          <w:rFonts w:ascii="Arial" w:hAnsi="Arial" w:cs="Arial"/>
        </w:rPr>
        <w:t xml:space="preserve">many </w:t>
      </w:r>
      <w:r>
        <w:rPr>
          <w:rFonts w:ascii="Arial" w:hAnsi="Arial" w:cs="Arial"/>
        </w:rPr>
        <w:t>other details are still FFS</w:t>
      </w:r>
      <w:r w:rsidR="002263F6">
        <w:rPr>
          <w:rFonts w:ascii="Arial" w:hAnsi="Arial" w:cs="Arial"/>
        </w:rPr>
        <w:t xml:space="preserve"> or not discussed yet</w:t>
      </w:r>
      <w:r>
        <w:rPr>
          <w:rFonts w:ascii="Arial" w:hAnsi="Arial" w:cs="Arial"/>
        </w:rPr>
        <w:t xml:space="preserve">. For example, following </w:t>
      </w:r>
      <w:r w:rsidR="008E6697">
        <w:rPr>
          <w:rFonts w:ascii="Arial" w:hAnsi="Arial" w:cs="Arial"/>
        </w:rPr>
        <w:t xml:space="preserve">various </w:t>
      </w:r>
      <w:r>
        <w:rPr>
          <w:rFonts w:ascii="Arial" w:hAnsi="Arial" w:cs="Arial"/>
        </w:rPr>
        <w:t xml:space="preserve">aspects for Rel-17 beam management </w:t>
      </w:r>
      <w:r w:rsidR="008E6697">
        <w:rPr>
          <w:rFonts w:ascii="Arial" w:hAnsi="Arial" w:cs="Arial"/>
        </w:rPr>
        <w:t xml:space="preserve">are still FFS and </w:t>
      </w:r>
      <w:r>
        <w:rPr>
          <w:rFonts w:ascii="Arial" w:hAnsi="Arial" w:cs="Arial"/>
        </w:rPr>
        <w:t xml:space="preserve">should be discussed under beam management </w:t>
      </w:r>
      <w:r w:rsidR="008E6697">
        <w:rPr>
          <w:rFonts w:ascii="Arial" w:hAnsi="Arial" w:cs="Arial"/>
        </w:rPr>
        <w:t>sub-</w:t>
      </w:r>
      <w:r>
        <w:rPr>
          <w:rFonts w:ascii="Arial" w:hAnsi="Arial" w:cs="Arial"/>
        </w:rPr>
        <w:t>agenda:</w:t>
      </w:r>
    </w:p>
    <w:p w14:paraId="006E6D5B" w14:textId="27EDDEC6" w:rsidR="00371963" w:rsidRDefault="00371963" w:rsidP="00371963">
      <w:pPr>
        <w:pStyle w:val="ListParagraph"/>
        <w:numPr>
          <w:ilvl w:val="0"/>
          <w:numId w:val="48"/>
        </w:numPr>
        <w:spacing w:line="276" w:lineRule="auto"/>
        <w:jc w:val="both"/>
        <w:rPr>
          <w:rFonts w:ascii="Arial" w:hAnsi="Arial" w:cs="Arial"/>
        </w:rPr>
      </w:pPr>
      <w:r>
        <w:rPr>
          <w:rFonts w:ascii="Arial" w:hAnsi="Arial" w:cs="Arial"/>
        </w:rPr>
        <w:t xml:space="preserve">How to support ACK/NACK of </w:t>
      </w:r>
      <w:r w:rsidR="00C202C5">
        <w:rPr>
          <w:rFonts w:ascii="Arial" w:hAnsi="Arial" w:cs="Arial"/>
        </w:rPr>
        <w:t>a</w:t>
      </w:r>
      <w:r>
        <w:rPr>
          <w:rFonts w:ascii="Arial" w:hAnsi="Arial" w:cs="Arial"/>
        </w:rPr>
        <w:t xml:space="preserve"> </w:t>
      </w:r>
      <w:r w:rsidR="003111CA">
        <w:rPr>
          <w:rFonts w:ascii="Arial" w:hAnsi="Arial" w:cs="Arial"/>
        </w:rPr>
        <w:t>TCI state indication</w:t>
      </w:r>
    </w:p>
    <w:p w14:paraId="0C8FF2B6" w14:textId="36D70686" w:rsidR="008E6697" w:rsidRDefault="00226328" w:rsidP="00371963">
      <w:pPr>
        <w:pStyle w:val="ListParagraph"/>
        <w:numPr>
          <w:ilvl w:val="0"/>
          <w:numId w:val="48"/>
        </w:numPr>
        <w:spacing w:line="276" w:lineRule="auto"/>
        <w:jc w:val="both"/>
        <w:rPr>
          <w:rFonts w:ascii="Arial" w:hAnsi="Arial" w:cs="Arial"/>
        </w:rPr>
      </w:pPr>
      <w:r>
        <w:rPr>
          <w:rFonts w:ascii="Arial" w:hAnsi="Arial" w:cs="Arial"/>
        </w:rPr>
        <w:t xml:space="preserve">Determination of </w:t>
      </w:r>
      <w:r w:rsidR="00316480">
        <w:rPr>
          <w:rFonts w:ascii="Arial" w:hAnsi="Arial" w:cs="Arial"/>
        </w:rPr>
        <w:t xml:space="preserve">a </w:t>
      </w:r>
      <w:r>
        <w:rPr>
          <w:rFonts w:ascii="Arial" w:hAnsi="Arial" w:cs="Arial"/>
        </w:rPr>
        <w:t>d</w:t>
      </w:r>
      <w:r w:rsidR="008E6697">
        <w:rPr>
          <w:rFonts w:ascii="Arial" w:hAnsi="Arial" w:cs="Arial"/>
        </w:rPr>
        <w:t>efault TCI state</w:t>
      </w:r>
    </w:p>
    <w:p w14:paraId="37F1259F" w14:textId="402EA447" w:rsidR="0056465E" w:rsidRDefault="00444B22" w:rsidP="00371963">
      <w:pPr>
        <w:pStyle w:val="ListParagraph"/>
        <w:numPr>
          <w:ilvl w:val="0"/>
          <w:numId w:val="48"/>
        </w:numPr>
        <w:spacing w:line="276" w:lineRule="auto"/>
        <w:jc w:val="both"/>
        <w:rPr>
          <w:rFonts w:ascii="Arial" w:hAnsi="Arial" w:cs="Arial"/>
        </w:rPr>
      </w:pPr>
      <w:r>
        <w:rPr>
          <w:rFonts w:ascii="Arial" w:hAnsi="Arial" w:cs="Arial"/>
        </w:rPr>
        <w:t xml:space="preserve">Utilization of </w:t>
      </w:r>
      <w:r w:rsidR="006A712C">
        <w:rPr>
          <w:rFonts w:ascii="Arial" w:hAnsi="Arial" w:cs="Arial"/>
        </w:rPr>
        <w:t xml:space="preserve">a </w:t>
      </w:r>
      <w:r>
        <w:rPr>
          <w:rFonts w:ascii="Arial" w:hAnsi="Arial" w:cs="Arial"/>
        </w:rPr>
        <w:t>group DCI</w:t>
      </w:r>
      <w:r w:rsidR="00443D1A">
        <w:rPr>
          <w:rFonts w:ascii="Arial" w:hAnsi="Arial" w:cs="Arial"/>
        </w:rPr>
        <w:t xml:space="preserve"> format</w:t>
      </w:r>
      <w:r>
        <w:rPr>
          <w:rFonts w:ascii="Arial" w:hAnsi="Arial" w:cs="Arial"/>
        </w:rPr>
        <w:t xml:space="preserve"> </w:t>
      </w:r>
    </w:p>
    <w:p w14:paraId="12BDF8BC" w14:textId="136C7EAD" w:rsidR="008E6697" w:rsidRDefault="0056465E" w:rsidP="00371963">
      <w:pPr>
        <w:pStyle w:val="ListParagraph"/>
        <w:numPr>
          <w:ilvl w:val="0"/>
          <w:numId w:val="48"/>
        </w:numPr>
        <w:spacing w:line="276" w:lineRule="auto"/>
        <w:jc w:val="both"/>
        <w:rPr>
          <w:rFonts w:ascii="Arial" w:hAnsi="Arial" w:cs="Arial"/>
        </w:rPr>
      </w:pPr>
      <w:r>
        <w:rPr>
          <w:rFonts w:ascii="Arial" w:hAnsi="Arial" w:cs="Arial"/>
        </w:rPr>
        <w:t>U</w:t>
      </w:r>
      <w:r w:rsidR="00512B7A">
        <w:rPr>
          <w:rFonts w:ascii="Arial" w:hAnsi="Arial" w:cs="Arial"/>
        </w:rPr>
        <w:t>tilization of</w:t>
      </w:r>
      <w:r>
        <w:rPr>
          <w:rFonts w:ascii="Arial" w:hAnsi="Arial" w:cs="Arial"/>
        </w:rPr>
        <w:t xml:space="preserve"> </w:t>
      </w:r>
      <w:r w:rsidR="00444B22">
        <w:rPr>
          <w:rFonts w:ascii="Arial" w:hAnsi="Arial" w:cs="Arial"/>
        </w:rPr>
        <w:t>DCI formats 0_1/0_2 for</w:t>
      </w:r>
      <w:r w:rsidR="008E6697">
        <w:rPr>
          <w:rFonts w:ascii="Arial" w:hAnsi="Arial" w:cs="Arial"/>
        </w:rPr>
        <w:t xml:space="preserve"> UL TCI</w:t>
      </w:r>
      <w:r w:rsidR="00444B22">
        <w:rPr>
          <w:rFonts w:ascii="Arial" w:hAnsi="Arial" w:cs="Arial"/>
        </w:rPr>
        <w:t xml:space="preserve"> states</w:t>
      </w:r>
    </w:p>
    <w:p w14:paraId="564FA58D" w14:textId="282666FA" w:rsidR="008E6697" w:rsidRDefault="008E6697" w:rsidP="00371963">
      <w:pPr>
        <w:pStyle w:val="ListParagraph"/>
        <w:numPr>
          <w:ilvl w:val="0"/>
          <w:numId w:val="48"/>
        </w:numPr>
        <w:spacing w:line="276" w:lineRule="auto"/>
        <w:jc w:val="both"/>
        <w:rPr>
          <w:rFonts w:ascii="Arial" w:hAnsi="Arial" w:cs="Arial"/>
        </w:rPr>
      </w:pPr>
      <w:r>
        <w:rPr>
          <w:rFonts w:ascii="Arial" w:hAnsi="Arial" w:cs="Arial"/>
        </w:rPr>
        <w:t xml:space="preserve">TCI state pool for UL TCI and DL TCI </w:t>
      </w:r>
    </w:p>
    <w:p w14:paraId="64494E53" w14:textId="764A6E42" w:rsidR="008E6697" w:rsidRDefault="008E6697" w:rsidP="00371963">
      <w:pPr>
        <w:pStyle w:val="ListParagraph"/>
        <w:numPr>
          <w:ilvl w:val="0"/>
          <w:numId w:val="48"/>
        </w:numPr>
        <w:spacing w:line="276" w:lineRule="auto"/>
        <w:jc w:val="both"/>
        <w:rPr>
          <w:rFonts w:ascii="Arial" w:hAnsi="Arial" w:cs="Arial"/>
        </w:rPr>
      </w:pPr>
      <w:r>
        <w:rPr>
          <w:rFonts w:ascii="Arial" w:hAnsi="Arial" w:cs="Arial"/>
        </w:rPr>
        <w:lastRenderedPageBreak/>
        <w:t xml:space="preserve">How to </w:t>
      </w:r>
      <w:r w:rsidR="00C3560D">
        <w:rPr>
          <w:rFonts w:ascii="Arial" w:hAnsi="Arial" w:cs="Arial"/>
        </w:rPr>
        <w:t>define/configure/apply</w:t>
      </w:r>
      <w:r>
        <w:rPr>
          <w:rFonts w:ascii="Arial" w:hAnsi="Arial" w:cs="Arial"/>
        </w:rPr>
        <w:t xml:space="preserve"> beam application time</w:t>
      </w:r>
    </w:p>
    <w:p w14:paraId="16ED69B4" w14:textId="38A23930" w:rsidR="00756078" w:rsidRDefault="00756078" w:rsidP="00371963">
      <w:pPr>
        <w:pStyle w:val="ListParagraph"/>
        <w:numPr>
          <w:ilvl w:val="0"/>
          <w:numId w:val="48"/>
        </w:numPr>
        <w:spacing w:line="276" w:lineRule="auto"/>
        <w:jc w:val="both"/>
        <w:rPr>
          <w:rFonts w:ascii="Arial" w:hAnsi="Arial" w:cs="Arial"/>
        </w:rPr>
      </w:pPr>
      <w:r>
        <w:rPr>
          <w:rFonts w:ascii="Arial" w:hAnsi="Arial" w:cs="Arial"/>
        </w:rPr>
        <w:t>How to support panel selection/activation</w:t>
      </w:r>
    </w:p>
    <w:p w14:paraId="4278AC0C" w14:textId="25131B16" w:rsidR="00774E1B" w:rsidRDefault="00774E1B" w:rsidP="00371963">
      <w:pPr>
        <w:pStyle w:val="ListParagraph"/>
        <w:numPr>
          <w:ilvl w:val="0"/>
          <w:numId w:val="48"/>
        </w:numPr>
        <w:spacing w:line="276" w:lineRule="auto"/>
        <w:jc w:val="both"/>
        <w:rPr>
          <w:rFonts w:ascii="Arial" w:hAnsi="Arial" w:cs="Arial"/>
        </w:rPr>
      </w:pPr>
      <w:r>
        <w:rPr>
          <w:rFonts w:ascii="Arial" w:hAnsi="Arial" w:cs="Arial"/>
        </w:rPr>
        <w:t>Details on MPE reporting by UE</w:t>
      </w:r>
    </w:p>
    <w:p w14:paraId="09D4AE50" w14:textId="54D5282D" w:rsidR="008E6697" w:rsidRDefault="00470C4C" w:rsidP="00371963">
      <w:pPr>
        <w:pStyle w:val="ListParagraph"/>
        <w:numPr>
          <w:ilvl w:val="0"/>
          <w:numId w:val="48"/>
        </w:numPr>
        <w:spacing w:line="276" w:lineRule="auto"/>
        <w:jc w:val="both"/>
        <w:rPr>
          <w:rFonts w:ascii="Arial" w:hAnsi="Arial" w:cs="Arial"/>
        </w:rPr>
      </w:pPr>
      <w:r>
        <w:rPr>
          <w:rFonts w:ascii="Arial" w:hAnsi="Arial" w:cs="Arial"/>
        </w:rPr>
        <w:t>Details on</w:t>
      </w:r>
      <w:r w:rsidR="008E6697">
        <w:rPr>
          <w:rFonts w:ascii="Arial" w:hAnsi="Arial" w:cs="Arial"/>
        </w:rPr>
        <w:t xml:space="preserve"> L1/L2-centric inter-cell mobility</w:t>
      </w:r>
    </w:p>
    <w:p w14:paraId="5CBF1B5A" w14:textId="50377322" w:rsidR="008E6697" w:rsidRDefault="008E6697" w:rsidP="00371963">
      <w:pPr>
        <w:spacing w:line="276" w:lineRule="auto"/>
        <w:jc w:val="both"/>
        <w:rPr>
          <w:rFonts w:ascii="Arial" w:hAnsi="Arial" w:cs="Arial"/>
        </w:rPr>
      </w:pPr>
      <w:r>
        <w:rPr>
          <w:rFonts w:ascii="Arial" w:hAnsi="Arial" w:cs="Arial"/>
        </w:rPr>
        <w:t xml:space="preserve">Given the situation, other sub-agendas </w:t>
      </w:r>
      <w:r w:rsidR="005242F7">
        <w:rPr>
          <w:rFonts w:ascii="Arial" w:hAnsi="Arial" w:cs="Arial"/>
        </w:rPr>
        <w:t>(e.g., beam management for multi-TRP)</w:t>
      </w:r>
      <w:r w:rsidR="002263F6">
        <w:rPr>
          <w:rFonts w:ascii="Arial" w:hAnsi="Arial" w:cs="Arial"/>
        </w:rPr>
        <w:t xml:space="preserve"> </w:t>
      </w:r>
      <w:r>
        <w:rPr>
          <w:rFonts w:ascii="Arial" w:hAnsi="Arial" w:cs="Arial"/>
        </w:rPr>
        <w:t xml:space="preserve">in </w:t>
      </w:r>
      <w:r w:rsidR="00022A49">
        <w:rPr>
          <w:rFonts w:ascii="Arial" w:hAnsi="Arial" w:cs="Arial"/>
        </w:rPr>
        <w:t xml:space="preserve">Rel-17 </w:t>
      </w:r>
      <w:proofErr w:type="spellStart"/>
      <w:r>
        <w:rPr>
          <w:rFonts w:ascii="Arial" w:hAnsi="Arial" w:cs="Arial"/>
        </w:rPr>
        <w:t>FeMIMO</w:t>
      </w:r>
      <w:proofErr w:type="spellEnd"/>
      <w:r>
        <w:rPr>
          <w:rFonts w:ascii="Arial" w:hAnsi="Arial" w:cs="Arial"/>
        </w:rPr>
        <w:t xml:space="preserve"> are still assuming Rel-15/16 beam management </w:t>
      </w:r>
      <w:r w:rsidR="005242F7">
        <w:rPr>
          <w:rFonts w:ascii="Arial" w:hAnsi="Arial" w:cs="Arial"/>
        </w:rPr>
        <w:t xml:space="preserve">as a baseline </w:t>
      </w:r>
      <w:r>
        <w:rPr>
          <w:rFonts w:ascii="Arial" w:hAnsi="Arial" w:cs="Arial"/>
        </w:rPr>
        <w:t>for its enhancemen</w:t>
      </w:r>
      <w:r w:rsidR="005242F7">
        <w:rPr>
          <w:rFonts w:ascii="Arial" w:hAnsi="Arial" w:cs="Arial"/>
        </w:rPr>
        <w:t>t</w:t>
      </w:r>
      <w:r w:rsidR="002263F6">
        <w:rPr>
          <w:rFonts w:ascii="Arial" w:hAnsi="Arial" w:cs="Arial"/>
        </w:rPr>
        <w:t xml:space="preserve">. In addition, as </w:t>
      </w:r>
      <w:proofErr w:type="spellStart"/>
      <w:r w:rsidR="002263F6">
        <w:rPr>
          <w:rFonts w:ascii="Arial" w:hAnsi="Arial" w:cs="Arial"/>
        </w:rPr>
        <w:t>FeMIMO</w:t>
      </w:r>
      <w:proofErr w:type="spellEnd"/>
      <w:r w:rsidR="002263F6">
        <w:rPr>
          <w:rFonts w:ascii="Arial" w:hAnsi="Arial" w:cs="Arial"/>
        </w:rPr>
        <w:t xml:space="preserve"> topic is considering only FR1 and FR2, </w:t>
      </w:r>
      <w:r w:rsidR="00B4394F">
        <w:rPr>
          <w:rFonts w:ascii="Arial" w:hAnsi="Arial" w:cs="Arial"/>
        </w:rPr>
        <w:t xml:space="preserve">part of </w:t>
      </w:r>
      <w:r w:rsidR="002263F6">
        <w:rPr>
          <w:rFonts w:ascii="Arial" w:hAnsi="Arial" w:cs="Arial"/>
        </w:rPr>
        <w:t>enhanced beam management</w:t>
      </w:r>
      <w:r w:rsidR="005242F7">
        <w:rPr>
          <w:rFonts w:ascii="Arial" w:hAnsi="Arial" w:cs="Arial"/>
        </w:rPr>
        <w:t xml:space="preserve"> </w:t>
      </w:r>
      <w:r w:rsidR="002263F6">
        <w:rPr>
          <w:rFonts w:ascii="Arial" w:hAnsi="Arial" w:cs="Arial"/>
        </w:rPr>
        <w:t>mechanism</w:t>
      </w:r>
      <w:r w:rsidR="004A0363">
        <w:rPr>
          <w:rFonts w:ascii="Arial" w:hAnsi="Arial" w:cs="Arial"/>
        </w:rPr>
        <w:t>s</w:t>
      </w:r>
      <w:r w:rsidR="002263F6">
        <w:rPr>
          <w:rFonts w:ascii="Arial" w:hAnsi="Arial" w:cs="Arial"/>
        </w:rPr>
        <w:t xml:space="preserve"> </w:t>
      </w:r>
      <w:r w:rsidR="00063951">
        <w:rPr>
          <w:rFonts w:ascii="Arial" w:hAnsi="Arial" w:cs="Arial"/>
        </w:rPr>
        <w:t xml:space="preserve">from Rel-17 features </w:t>
      </w:r>
      <w:r w:rsidR="002263F6">
        <w:rPr>
          <w:rFonts w:ascii="Arial" w:hAnsi="Arial" w:cs="Arial"/>
        </w:rPr>
        <w:t xml:space="preserve">may not be applicable for 52.6 – 71 GHz. In that regard, beam management for new SCSs should consider Rel-15/16 beam management for </w:t>
      </w:r>
      <w:r w:rsidR="002A5D86">
        <w:rPr>
          <w:rFonts w:ascii="Arial" w:hAnsi="Arial" w:cs="Arial"/>
        </w:rPr>
        <w:t>the</w:t>
      </w:r>
      <w:r w:rsidR="002263F6">
        <w:rPr>
          <w:rFonts w:ascii="Arial" w:hAnsi="Arial" w:cs="Arial"/>
        </w:rPr>
        <w:t xml:space="preserve"> extension. </w:t>
      </w:r>
    </w:p>
    <w:p w14:paraId="3CB8471B" w14:textId="222176D5" w:rsidR="005242F7" w:rsidRDefault="005242F7" w:rsidP="005242F7">
      <w:pPr>
        <w:spacing w:after="120" w:line="276" w:lineRule="auto"/>
        <w:jc w:val="both"/>
        <w:rPr>
          <w:rFonts w:ascii="Arial" w:hAnsi="Arial" w:cs="Arial"/>
          <w:bCs/>
          <w:i/>
          <w:iCs/>
        </w:rPr>
      </w:pPr>
      <w:r w:rsidRPr="001E23A0">
        <w:rPr>
          <w:rFonts w:ascii="Arial" w:hAnsi="Arial" w:cs="Arial"/>
          <w:b/>
          <w:i/>
          <w:iCs/>
        </w:rPr>
        <w:t>Observation 1:</w:t>
      </w:r>
      <w:r w:rsidRPr="001E23A0">
        <w:rPr>
          <w:rFonts w:ascii="Arial" w:hAnsi="Arial" w:cs="Arial"/>
          <w:bCs/>
          <w:i/>
          <w:iCs/>
        </w:rPr>
        <w:t xml:space="preserve"> </w:t>
      </w:r>
      <w:r w:rsidR="00E67891">
        <w:rPr>
          <w:rFonts w:ascii="Arial" w:hAnsi="Arial" w:cs="Arial"/>
          <w:bCs/>
          <w:i/>
          <w:iCs/>
        </w:rPr>
        <w:t>In Rel-17 beam management, v</w:t>
      </w:r>
      <w:r>
        <w:rPr>
          <w:rFonts w:ascii="Arial" w:hAnsi="Arial" w:cs="Arial"/>
          <w:bCs/>
          <w:i/>
          <w:iCs/>
        </w:rPr>
        <w:t xml:space="preserve">arious aspects </w:t>
      </w:r>
      <w:r w:rsidR="00E67891">
        <w:rPr>
          <w:rFonts w:ascii="Arial" w:hAnsi="Arial" w:cs="Arial"/>
          <w:bCs/>
          <w:i/>
          <w:iCs/>
        </w:rPr>
        <w:t>a</w:t>
      </w:r>
      <w:r>
        <w:rPr>
          <w:rFonts w:ascii="Arial" w:hAnsi="Arial" w:cs="Arial"/>
          <w:bCs/>
          <w:i/>
          <w:iCs/>
        </w:rPr>
        <w:t xml:space="preserve">re still FFS </w:t>
      </w:r>
      <w:r w:rsidR="002263F6">
        <w:rPr>
          <w:rFonts w:ascii="Arial" w:hAnsi="Arial" w:cs="Arial"/>
          <w:bCs/>
          <w:i/>
          <w:iCs/>
        </w:rPr>
        <w:t>or not</w:t>
      </w:r>
      <w:r>
        <w:rPr>
          <w:rFonts w:ascii="Arial" w:hAnsi="Arial" w:cs="Arial"/>
          <w:bCs/>
          <w:i/>
          <w:iCs/>
        </w:rPr>
        <w:t xml:space="preserve"> discussed</w:t>
      </w:r>
      <w:r w:rsidR="002263F6">
        <w:rPr>
          <w:rFonts w:ascii="Arial" w:hAnsi="Arial" w:cs="Arial"/>
          <w:bCs/>
          <w:i/>
          <w:iCs/>
        </w:rPr>
        <w:t xml:space="preserve"> yet</w:t>
      </w:r>
      <w:r>
        <w:rPr>
          <w:rFonts w:ascii="Arial" w:hAnsi="Arial" w:cs="Arial"/>
          <w:bCs/>
          <w:i/>
          <w:iCs/>
        </w:rPr>
        <w:t>.</w:t>
      </w:r>
      <w:r w:rsidRPr="001E23A0">
        <w:rPr>
          <w:rFonts w:ascii="Arial" w:hAnsi="Arial" w:cs="Arial"/>
          <w:bCs/>
          <w:i/>
          <w:iCs/>
        </w:rPr>
        <w:t xml:space="preserve"> </w:t>
      </w:r>
    </w:p>
    <w:p w14:paraId="253B71C4" w14:textId="47BAD71C" w:rsidR="005242F7" w:rsidRDefault="005242F7" w:rsidP="005242F7">
      <w:pPr>
        <w:spacing w:after="120" w:line="276" w:lineRule="auto"/>
        <w:jc w:val="both"/>
        <w:rPr>
          <w:rFonts w:ascii="Arial" w:hAnsi="Arial" w:cs="Arial"/>
          <w:bCs/>
          <w:i/>
          <w:iCs/>
        </w:rPr>
      </w:pPr>
      <w:r w:rsidRPr="001E23A0">
        <w:rPr>
          <w:rFonts w:ascii="Arial" w:hAnsi="Arial" w:cs="Arial"/>
          <w:b/>
          <w:i/>
          <w:iCs/>
        </w:rPr>
        <w:t xml:space="preserve">Observation </w:t>
      </w:r>
      <w:r>
        <w:rPr>
          <w:rFonts w:ascii="Arial" w:hAnsi="Arial" w:cs="Arial"/>
          <w:b/>
          <w:i/>
          <w:iCs/>
        </w:rPr>
        <w:t>2</w:t>
      </w:r>
      <w:r w:rsidRPr="001E23A0">
        <w:rPr>
          <w:rFonts w:ascii="Arial" w:hAnsi="Arial" w:cs="Arial"/>
          <w:b/>
          <w:i/>
          <w:iCs/>
        </w:rPr>
        <w:t>:</w:t>
      </w:r>
      <w:r w:rsidRPr="001E23A0">
        <w:rPr>
          <w:rFonts w:ascii="Arial" w:hAnsi="Arial" w:cs="Arial"/>
          <w:bCs/>
          <w:i/>
          <w:iCs/>
        </w:rPr>
        <w:t xml:space="preserve"> </w:t>
      </w:r>
      <w:r>
        <w:rPr>
          <w:rFonts w:ascii="Arial" w:hAnsi="Arial" w:cs="Arial"/>
          <w:bCs/>
          <w:i/>
          <w:iCs/>
        </w:rPr>
        <w:t xml:space="preserve">Given the situation, other sub-agendas in </w:t>
      </w:r>
      <w:proofErr w:type="spellStart"/>
      <w:r>
        <w:rPr>
          <w:rFonts w:ascii="Arial" w:hAnsi="Arial" w:cs="Arial"/>
          <w:bCs/>
          <w:i/>
          <w:iCs/>
        </w:rPr>
        <w:t>FeMIMO</w:t>
      </w:r>
      <w:proofErr w:type="spellEnd"/>
      <w:r>
        <w:rPr>
          <w:rFonts w:ascii="Arial" w:hAnsi="Arial" w:cs="Arial"/>
          <w:bCs/>
          <w:i/>
          <w:iCs/>
        </w:rPr>
        <w:t xml:space="preserve"> </w:t>
      </w:r>
      <w:r w:rsidR="002263F6">
        <w:rPr>
          <w:rFonts w:ascii="Arial" w:hAnsi="Arial" w:cs="Arial"/>
          <w:bCs/>
          <w:i/>
          <w:iCs/>
        </w:rPr>
        <w:t xml:space="preserve">topic </w:t>
      </w:r>
      <w:r w:rsidR="00967DAE">
        <w:rPr>
          <w:rFonts w:ascii="Arial" w:hAnsi="Arial" w:cs="Arial"/>
          <w:bCs/>
          <w:i/>
          <w:iCs/>
        </w:rPr>
        <w:t xml:space="preserve">(e.g., beam management for multi-TRP) </w:t>
      </w:r>
      <w:r>
        <w:rPr>
          <w:rFonts w:ascii="Arial" w:hAnsi="Arial" w:cs="Arial"/>
          <w:bCs/>
          <w:i/>
          <w:iCs/>
        </w:rPr>
        <w:t>are assuming Rel-15/16 beam management as a baseline.</w:t>
      </w:r>
    </w:p>
    <w:p w14:paraId="51279DBF" w14:textId="2B39F048" w:rsidR="005242F7" w:rsidRPr="00406DD8" w:rsidRDefault="005242F7" w:rsidP="005242F7">
      <w:pPr>
        <w:spacing w:after="120" w:line="276" w:lineRule="auto"/>
        <w:jc w:val="both"/>
        <w:rPr>
          <w:rFonts w:ascii="Arial" w:hAnsi="Arial" w:cs="Arial"/>
          <w:i/>
          <w:iCs/>
        </w:rPr>
      </w:pPr>
      <w:r w:rsidRPr="00406DD8">
        <w:rPr>
          <w:rFonts w:ascii="Arial" w:hAnsi="Arial" w:cs="Arial"/>
          <w:b/>
          <w:bCs/>
          <w:i/>
          <w:iCs/>
        </w:rPr>
        <w:t>Proposal 1:</w:t>
      </w:r>
      <w:r w:rsidRPr="00406DD8">
        <w:rPr>
          <w:rFonts w:ascii="Arial" w:hAnsi="Arial" w:cs="Arial"/>
          <w:i/>
          <w:iCs/>
        </w:rPr>
        <w:t xml:space="preserve"> </w:t>
      </w:r>
      <w:r>
        <w:rPr>
          <w:rFonts w:ascii="Arial" w:hAnsi="Arial" w:cs="Arial"/>
          <w:i/>
          <w:iCs/>
        </w:rPr>
        <w:t xml:space="preserve">Rel-15/16 beam management should be considered </w:t>
      </w:r>
      <w:r w:rsidR="002263F6">
        <w:rPr>
          <w:rFonts w:ascii="Arial" w:hAnsi="Arial" w:cs="Arial"/>
          <w:i/>
          <w:iCs/>
        </w:rPr>
        <w:t>as</w:t>
      </w:r>
      <w:r w:rsidR="00967DAE">
        <w:rPr>
          <w:rFonts w:ascii="Arial" w:hAnsi="Arial" w:cs="Arial"/>
          <w:i/>
          <w:iCs/>
        </w:rPr>
        <w:t xml:space="preserve"> a main</w:t>
      </w:r>
      <w:r w:rsidR="002263F6">
        <w:rPr>
          <w:rFonts w:ascii="Arial" w:hAnsi="Arial" w:cs="Arial"/>
          <w:i/>
          <w:iCs/>
        </w:rPr>
        <w:t xml:space="preserve"> beam management scheme </w:t>
      </w:r>
      <w:r>
        <w:rPr>
          <w:rFonts w:ascii="Arial" w:hAnsi="Arial" w:cs="Arial"/>
          <w:i/>
          <w:iCs/>
        </w:rPr>
        <w:t>for the extension of NR for 52.6 – 71 GHz.</w:t>
      </w:r>
    </w:p>
    <w:p w14:paraId="6A498C40" w14:textId="48193CC0" w:rsidR="008E6697" w:rsidRDefault="002263F6" w:rsidP="00371963">
      <w:pPr>
        <w:spacing w:line="276" w:lineRule="auto"/>
        <w:jc w:val="both"/>
        <w:rPr>
          <w:rFonts w:ascii="Arial" w:hAnsi="Arial" w:cs="Arial"/>
        </w:rPr>
      </w:pPr>
      <w:r>
        <w:rPr>
          <w:rFonts w:ascii="Arial" w:hAnsi="Arial" w:cs="Arial"/>
        </w:rPr>
        <w:t>While</w:t>
      </w:r>
      <w:r w:rsidR="00C975E7" w:rsidRPr="00371963">
        <w:rPr>
          <w:rFonts w:ascii="Arial" w:hAnsi="Arial" w:cs="Arial"/>
        </w:rPr>
        <w:t xml:space="preserve"> </w:t>
      </w:r>
      <w:r>
        <w:rPr>
          <w:rFonts w:ascii="Arial" w:hAnsi="Arial" w:cs="Arial"/>
        </w:rPr>
        <w:t>Rel-15/16</w:t>
      </w:r>
      <w:r w:rsidR="00C975E7" w:rsidRPr="00371963">
        <w:rPr>
          <w:rFonts w:ascii="Arial" w:hAnsi="Arial" w:cs="Arial"/>
        </w:rPr>
        <w:t xml:space="preserve"> beam management should be </w:t>
      </w:r>
      <w:r w:rsidR="00945DCC">
        <w:rPr>
          <w:rFonts w:ascii="Arial" w:hAnsi="Arial" w:cs="Arial"/>
        </w:rPr>
        <w:t xml:space="preserve">assumed as </w:t>
      </w:r>
      <w:r>
        <w:rPr>
          <w:rFonts w:ascii="Arial" w:hAnsi="Arial" w:cs="Arial"/>
        </w:rPr>
        <w:t xml:space="preserve">beam management scheme for the extension, </w:t>
      </w:r>
      <w:r w:rsidR="00417B05">
        <w:rPr>
          <w:rFonts w:ascii="Arial" w:hAnsi="Arial" w:cs="Arial"/>
        </w:rPr>
        <w:t xml:space="preserve">Rel-17 beam management should be considered for 52.6 – 71 GHz, </w:t>
      </w:r>
      <w:r>
        <w:rPr>
          <w:rFonts w:ascii="Arial" w:hAnsi="Arial" w:cs="Arial"/>
        </w:rPr>
        <w:t>if applicable</w:t>
      </w:r>
      <w:r w:rsidR="00417B05">
        <w:rPr>
          <w:rFonts w:ascii="Arial" w:hAnsi="Arial" w:cs="Arial"/>
        </w:rPr>
        <w:t xml:space="preserve">. </w:t>
      </w:r>
      <w:r>
        <w:rPr>
          <w:rFonts w:ascii="Arial" w:hAnsi="Arial" w:cs="Arial"/>
        </w:rPr>
        <w:t>Rel-17 beam management may provide better signaling efficiency and shorter latency not only for FR2 but also for 52.6 – 71 GHz. In that sense, after having enough details of Rel-17 beam management, timing and timeline associated with Rel-17 beam management should be considered as well as Rel-15/16 beam management if the enhanced scheme is applicable</w:t>
      </w:r>
      <w:r w:rsidR="00912867">
        <w:rPr>
          <w:rFonts w:ascii="Arial" w:hAnsi="Arial" w:cs="Arial"/>
        </w:rPr>
        <w:t xml:space="preserve"> for 52.6 – 71 GHz</w:t>
      </w:r>
      <w:r>
        <w:rPr>
          <w:rFonts w:ascii="Arial" w:hAnsi="Arial" w:cs="Arial"/>
        </w:rPr>
        <w:t xml:space="preserve">. </w:t>
      </w:r>
    </w:p>
    <w:p w14:paraId="6D8A7F36" w14:textId="1CD4B6FC" w:rsidR="00FA6D92" w:rsidRDefault="002263F6" w:rsidP="00371963">
      <w:pPr>
        <w:spacing w:line="276" w:lineRule="auto"/>
        <w:jc w:val="both"/>
        <w:rPr>
          <w:rFonts w:ascii="Arial" w:hAnsi="Arial" w:cs="Arial"/>
          <w:bCs/>
          <w:i/>
          <w:iCs/>
        </w:rPr>
      </w:pPr>
      <w:r w:rsidRPr="001E23A0">
        <w:rPr>
          <w:rFonts w:ascii="Arial" w:hAnsi="Arial" w:cs="Arial"/>
          <w:b/>
          <w:i/>
          <w:iCs/>
        </w:rPr>
        <w:t xml:space="preserve">Observation </w:t>
      </w:r>
      <w:r>
        <w:rPr>
          <w:rFonts w:ascii="Arial" w:hAnsi="Arial" w:cs="Arial"/>
          <w:b/>
          <w:i/>
          <w:iCs/>
        </w:rPr>
        <w:t>3</w:t>
      </w:r>
      <w:r w:rsidRPr="001E23A0">
        <w:rPr>
          <w:rFonts w:ascii="Arial" w:hAnsi="Arial" w:cs="Arial"/>
          <w:b/>
          <w:i/>
          <w:iCs/>
        </w:rPr>
        <w:t>:</w:t>
      </w:r>
      <w:r>
        <w:rPr>
          <w:rFonts w:ascii="Arial" w:hAnsi="Arial" w:cs="Arial"/>
          <w:b/>
          <w:i/>
          <w:iCs/>
        </w:rPr>
        <w:t xml:space="preserve"> </w:t>
      </w:r>
      <w:r>
        <w:rPr>
          <w:rFonts w:ascii="Arial" w:hAnsi="Arial" w:cs="Arial"/>
          <w:bCs/>
          <w:i/>
          <w:iCs/>
        </w:rPr>
        <w:t>Rel-17 beam management may provide better signaling efficiency and shorter latency not only for FR2 but also for 52.6 – 71GHz, if applicable.</w:t>
      </w:r>
    </w:p>
    <w:p w14:paraId="1101E0CD" w14:textId="06D6E2C6" w:rsidR="002263F6" w:rsidRPr="00406DD8" w:rsidRDefault="002263F6" w:rsidP="002263F6">
      <w:pPr>
        <w:spacing w:after="120"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sidR="001B01FC">
        <w:rPr>
          <w:rFonts w:ascii="Arial" w:hAnsi="Arial" w:cs="Arial"/>
          <w:i/>
          <w:iCs/>
        </w:rPr>
        <w:t>If applicable, timing and timeline associated with Rel-17 beam management should be defined for 52.6 – 71 GHz as well as timing and timeline associated with Rel-15/16 beam management</w:t>
      </w:r>
      <w:r>
        <w:rPr>
          <w:rFonts w:ascii="Arial" w:hAnsi="Arial" w:cs="Arial"/>
          <w:i/>
          <w:iCs/>
        </w:rPr>
        <w:t>.</w:t>
      </w:r>
    </w:p>
    <w:p w14:paraId="69DDFCAC" w14:textId="1E731157" w:rsidR="001B01FC" w:rsidRDefault="001B01FC" w:rsidP="001B01FC">
      <w:pPr>
        <w:spacing w:after="120" w:line="276" w:lineRule="auto"/>
        <w:jc w:val="both"/>
        <w:rPr>
          <w:rFonts w:ascii="Arial" w:hAnsi="Arial" w:cs="Arial"/>
          <w:bCs/>
        </w:rPr>
      </w:pPr>
      <w:r>
        <w:rPr>
          <w:rFonts w:ascii="Arial" w:hAnsi="Arial" w:cs="Arial"/>
          <w:bCs/>
        </w:rPr>
        <w:t xml:space="preserve">In 52.6 – 71GHz, it is well known fact that pathloss increases as carrier frequency increases [2]. In </w:t>
      </w:r>
      <w:r w:rsidR="00B2388B">
        <w:rPr>
          <w:rFonts w:ascii="Arial" w:hAnsi="Arial" w:cs="Arial"/>
          <w:bCs/>
        </w:rPr>
        <w:t>order to compensate the increased pathloss, utilization of</w:t>
      </w:r>
      <w:r w:rsidR="009A5D5B">
        <w:rPr>
          <w:rFonts w:ascii="Arial" w:hAnsi="Arial" w:cs="Arial"/>
          <w:bCs/>
        </w:rPr>
        <w:t xml:space="preserve"> </w:t>
      </w:r>
      <w:r w:rsidR="00B2388B">
        <w:rPr>
          <w:rFonts w:ascii="Arial" w:hAnsi="Arial" w:cs="Arial"/>
          <w:bCs/>
        </w:rPr>
        <w:t>narrow</w:t>
      </w:r>
      <w:r w:rsidR="00117BA5">
        <w:rPr>
          <w:rFonts w:ascii="Arial" w:hAnsi="Arial" w:cs="Arial"/>
          <w:bCs/>
        </w:rPr>
        <w:t>er</w:t>
      </w:r>
      <w:r w:rsidR="00B2388B">
        <w:rPr>
          <w:rFonts w:ascii="Arial" w:hAnsi="Arial" w:cs="Arial"/>
          <w:bCs/>
        </w:rPr>
        <w:t xml:space="preserve"> beam </w:t>
      </w:r>
      <w:r w:rsidR="008154D0">
        <w:rPr>
          <w:rFonts w:ascii="Arial" w:hAnsi="Arial" w:cs="Arial"/>
          <w:bCs/>
        </w:rPr>
        <w:t xml:space="preserve">than FR2 </w:t>
      </w:r>
      <w:r w:rsidR="00B2388B">
        <w:rPr>
          <w:rFonts w:ascii="Arial" w:hAnsi="Arial" w:cs="Arial"/>
          <w:bCs/>
        </w:rPr>
        <w:t xml:space="preserve">is expected. </w:t>
      </w:r>
      <w:r w:rsidR="003C2358">
        <w:rPr>
          <w:rFonts w:ascii="Arial" w:hAnsi="Arial" w:cs="Arial"/>
          <w:bCs/>
        </w:rPr>
        <w:t xml:space="preserve">If we apply the existing beam management mechanism with the same number of beams for beam management (e.g., for configuration and activation/deactivation), more frequent RRC reconfiguration for candidate beams, MAC CE </w:t>
      </w:r>
      <w:r w:rsidR="0085639C">
        <w:rPr>
          <w:rFonts w:ascii="Arial" w:hAnsi="Arial" w:cs="Arial"/>
          <w:bCs/>
        </w:rPr>
        <w:t>signaling</w:t>
      </w:r>
      <w:r w:rsidR="003C2358">
        <w:rPr>
          <w:rFonts w:ascii="Arial" w:hAnsi="Arial" w:cs="Arial"/>
          <w:bCs/>
        </w:rPr>
        <w:t xml:space="preserve"> to </w:t>
      </w:r>
      <w:r w:rsidR="00F90A11">
        <w:rPr>
          <w:rFonts w:ascii="Arial" w:hAnsi="Arial" w:cs="Arial"/>
          <w:bCs/>
        </w:rPr>
        <w:t>indicate/</w:t>
      </w:r>
      <w:r w:rsidR="003C2358">
        <w:rPr>
          <w:rFonts w:ascii="Arial" w:hAnsi="Arial" w:cs="Arial"/>
          <w:bCs/>
        </w:rPr>
        <w:t>activate/deactivate new beams are expected</w:t>
      </w:r>
      <w:r w:rsidR="000A4786">
        <w:rPr>
          <w:rFonts w:ascii="Arial" w:hAnsi="Arial" w:cs="Arial"/>
          <w:bCs/>
        </w:rPr>
        <w:t>.</w:t>
      </w:r>
      <w:r w:rsidR="003C2358">
        <w:rPr>
          <w:rFonts w:ascii="Arial" w:hAnsi="Arial" w:cs="Arial"/>
          <w:bCs/>
        </w:rPr>
        <w:t xml:space="preserve"> </w:t>
      </w:r>
      <w:r w:rsidR="000A4786">
        <w:rPr>
          <w:rFonts w:ascii="Arial" w:hAnsi="Arial" w:cs="Arial"/>
          <w:bCs/>
        </w:rPr>
        <w:t>T</w:t>
      </w:r>
      <w:r w:rsidR="003C2358">
        <w:rPr>
          <w:rFonts w:ascii="Arial" w:hAnsi="Arial" w:cs="Arial"/>
          <w:bCs/>
        </w:rPr>
        <w:t>he increased signaling overhead</w:t>
      </w:r>
      <w:r w:rsidR="00F74927">
        <w:rPr>
          <w:rFonts w:ascii="Arial" w:hAnsi="Arial" w:cs="Arial"/>
          <w:bCs/>
        </w:rPr>
        <w:t xml:space="preserve">s </w:t>
      </w:r>
      <w:r w:rsidR="005A4246">
        <w:rPr>
          <w:rFonts w:ascii="Arial" w:hAnsi="Arial" w:cs="Arial"/>
          <w:bCs/>
        </w:rPr>
        <w:t xml:space="preserve">and latencies </w:t>
      </w:r>
      <w:r w:rsidR="003C2358">
        <w:rPr>
          <w:rFonts w:ascii="Arial" w:hAnsi="Arial" w:cs="Arial"/>
          <w:bCs/>
        </w:rPr>
        <w:t>will lead to inefficient system operation and corresponding performance degradation of NR in 52.6 – 71 GHz.</w:t>
      </w:r>
      <w:r w:rsidR="002E5EE8">
        <w:rPr>
          <w:rFonts w:ascii="Arial" w:hAnsi="Arial" w:cs="Arial"/>
          <w:bCs/>
        </w:rPr>
        <w:t xml:space="preserve"> In th</w:t>
      </w:r>
      <w:r w:rsidR="004D618D">
        <w:rPr>
          <w:rFonts w:ascii="Arial" w:hAnsi="Arial" w:cs="Arial"/>
          <w:bCs/>
        </w:rPr>
        <w:t>is</w:t>
      </w:r>
      <w:r w:rsidR="002E5EE8">
        <w:rPr>
          <w:rFonts w:ascii="Arial" w:hAnsi="Arial" w:cs="Arial"/>
          <w:bCs/>
        </w:rPr>
        <w:t xml:space="preserve"> regard, </w:t>
      </w:r>
      <w:r w:rsidR="00720148">
        <w:rPr>
          <w:rFonts w:ascii="Arial" w:hAnsi="Arial" w:cs="Arial"/>
          <w:bCs/>
        </w:rPr>
        <w:t xml:space="preserve">essential enhancements for beam management should be considered </w:t>
      </w:r>
      <w:r w:rsidR="00381430">
        <w:rPr>
          <w:rFonts w:ascii="Arial" w:hAnsi="Arial" w:cs="Arial"/>
          <w:bCs/>
        </w:rPr>
        <w:t>for</w:t>
      </w:r>
      <w:r w:rsidR="00720148">
        <w:rPr>
          <w:rFonts w:ascii="Arial" w:hAnsi="Arial" w:cs="Arial"/>
          <w:bCs/>
        </w:rPr>
        <w:t xml:space="preserve"> 52.6 – 71 GHz e.g., increase of maximum number of CSI-RS resources and configured/activated TCI states.</w:t>
      </w:r>
    </w:p>
    <w:p w14:paraId="6194AF44" w14:textId="2F1E8CE3" w:rsidR="003C2358" w:rsidRDefault="003C2358" w:rsidP="003C2358">
      <w:pPr>
        <w:spacing w:line="276" w:lineRule="auto"/>
        <w:jc w:val="both"/>
        <w:rPr>
          <w:rFonts w:ascii="Arial" w:hAnsi="Arial" w:cs="Arial"/>
          <w:bCs/>
          <w:i/>
          <w:iCs/>
        </w:rPr>
      </w:pPr>
      <w:r w:rsidRPr="001E23A0">
        <w:rPr>
          <w:rFonts w:ascii="Arial" w:hAnsi="Arial" w:cs="Arial"/>
          <w:b/>
          <w:i/>
          <w:iCs/>
        </w:rPr>
        <w:t xml:space="preserve">Observation </w:t>
      </w:r>
      <w:r>
        <w:rPr>
          <w:rFonts w:ascii="Arial" w:hAnsi="Arial" w:cs="Arial"/>
          <w:b/>
          <w:i/>
          <w:iCs/>
        </w:rPr>
        <w:t>4</w:t>
      </w:r>
      <w:r w:rsidRPr="001E23A0">
        <w:rPr>
          <w:rFonts w:ascii="Arial" w:hAnsi="Arial" w:cs="Arial"/>
          <w:b/>
          <w:i/>
          <w:iCs/>
        </w:rPr>
        <w:t>:</w:t>
      </w:r>
      <w:r>
        <w:rPr>
          <w:rFonts w:ascii="Arial" w:hAnsi="Arial" w:cs="Arial"/>
          <w:b/>
          <w:i/>
          <w:iCs/>
        </w:rPr>
        <w:t xml:space="preserve"> </w:t>
      </w:r>
      <w:r>
        <w:rPr>
          <w:rFonts w:ascii="Arial" w:hAnsi="Arial" w:cs="Arial"/>
          <w:bCs/>
          <w:i/>
          <w:iCs/>
        </w:rPr>
        <w:t xml:space="preserve">In order to compensate increased pathloss </w:t>
      </w:r>
      <w:r w:rsidR="000E6776">
        <w:rPr>
          <w:rFonts w:ascii="Arial" w:hAnsi="Arial" w:cs="Arial"/>
          <w:bCs/>
          <w:i/>
          <w:iCs/>
        </w:rPr>
        <w:t xml:space="preserve">and maintain cell coverages </w:t>
      </w:r>
      <w:r>
        <w:rPr>
          <w:rFonts w:ascii="Arial" w:hAnsi="Arial" w:cs="Arial"/>
          <w:bCs/>
          <w:i/>
          <w:iCs/>
        </w:rPr>
        <w:t>in 52.6 – 71 GHz, utilization of narrower beam than FR2 is expected.</w:t>
      </w:r>
    </w:p>
    <w:p w14:paraId="2DD36352" w14:textId="1480309A" w:rsidR="003C2358" w:rsidRDefault="003C2358" w:rsidP="003C2358">
      <w:pPr>
        <w:spacing w:line="276" w:lineRule="auto"/>
        <w:jc w:val="both"/>
        <w:rPr>
          <w:rFonts w:ascii="Arial" w:hAnsi="Arial" w:cs="Arial"/>
          <w:bCs/>
          <w:i/>
          <w:iCs/>
        </w:rPr>
      </w:pPr>
      <w:r w:rsidRPr="001E23A0">
        <w:rPr>
          <w:rFonts w:ascii="Arial" w:hAnsi="Arial" w:cs="Arial"/>
          <w:b/>
          <w:i/>
          <w:iCs/>
        </w:rPr>
        <w:t xml:space="preserve">Observation </w:t>
      </w:r>
      <w:r w:rsidR="00F12174">
        <w:rPr>
          <w:rFonts w:ascii="Arial" w:hAnsi="Arial" w:cs="Arial"/>
          <w:b/>
          <w:i/>
          <w:iCs/>
        </w:rPr>
        <w:t>5</w:t>
      </w:r>
      <w:r w:rsidRPr="001E23A0">
        <w:rPr>
          <w:rFonts w:ascii="Arial" w:hAnsi="Arial" w:cs="Arial"/>
          <w:b/>
          <w:i/>
          <w:iCs/>
        </w:rPr>
        <w:t>:</w:t>
      </w:r>
      <w:r>
        <w:rPr>
          <w:rFonts w:ascii="Arial" w:hAnsi="Arial" w:cs="Arial"/>
          <w:b/>
          <w:i/>
          <w:iCs/>
        </w:rPr>
        <w:t xml:space="preserve"> </w:t>
      </w:r>
      <w:r>
        <w:rPr>
          <w:rFonts w:ascii="Arial" w:hAnsi="Arial" w:cs="Arial"/>
          <w:bCs/>
          <w:i/>
          <w:iCs/>
        </w:rPr>
        <w:t xml:space="preserve">If </w:t>
      </w:r>
      <w:r w:rsidR="00AE47E3">
        <w:rPr>
          <w:rFonts w:ascii="Arial" w:hAnsi="Arial" w:cs="Arial"/>
          <w:bCs/>
          <w:i/>
          <w:iCs/>
        </w:rPr>
        <w:t xml:space="preserve">the existing beam management mechanism </w:t>
      </w:r>
      <w:r w:rsidR="002E55A6">
        <w:rPr>
          <w:rFonts w:ascii="Arial" w:hAnsi="Arial" w:cs="Arial"/>
          <w:bCs/>
          <w:i/>
          <w:iCs/>
        </w:rPr>
        <w:t xml:space="preserve">is applied </w:t>
      </w:r>
      <w:r w:rsidR="00AE47E3">
        <w:rPr>
          <w:rFonts w:ascii="Arial" w:hAnsi="Arial" w:cs="Arial"/>
          <w:bCs/>
          <w:i/>
          <w:iCs/>
        </w:rPr>
        <w:t>with the same number of beams, more frequent RRC reconfiguration and MAC CE signaling are expected.</w:t>
      </w:r>
    </w:p>
    <w:p w14:paraId="14D53DCB" w14:textId="72F14580" w:rsidR="002D1991" w:rsidRPr="002D1991" w:rsidRDefault="002D1991" w:rsidP="003C2358">
      <w:pPr>
        <w:spacing w:line="276" w:lineRule="auto"/>
        <w:jc w:val="both"/>
        <w:rPr>
          <w:rFonts w:ascii="Arial" w:hAnsi="Arial" w:cs="Arial"/>
          <w:bCs/>
          <w:i/>
          <w:iCs/>
        </w:rPr>
      </w:pPr>
      <w:r w:rsidRPr="001E23A0">
        <w:rPr>
          <w:rFonts w:ascii="Arial" w:hAnsi="Arial" w:cs="Arial"/>
          <w:b/>
          <w:i/>
          <w:iCs/>
        </w:rPr>
        <w:lastRenderedPageBreak/>
        <w:t xml:space="preserve">Observation </w:t>
      </w:r>
      <w:r>
        <w:rPr>
          <w:rFonts w:ascii="Arial" w:hAnsi="Arial" w:cs="Arial"/>
          <w:b/>
          <w:i/>
          <w:iCs/>
        </w:rPr>
        <w:t xml:space="preserve">6: </w:t>
      </w:r>
      <w:r>
        <w:rPr>
          <w:rFonts w:ascii="Arial" w:hAnsi="Arial" w:cs="Arial"/>
          <w:bCs/>
          <w:i/>
          <w:iCs/>
        </w:rPr>
        <w:t>Increased signaling overheads and latencies will lead to inefficient system operation and corresponding performance degradation of NR in 52.6 – 71 GHz</w:t>
      </w:r>
      <w:r w:rsidR="002F048E">
        <w:rPr>
          <w:rFonts w:ascii="Arial" w:hAnsi="Arial" w:cs="Arial"/>
          <w:bCs/>
          <w:i/>
          <w:iCs/>
        </w:rPr>
        <w:t>.</w:t>
      </w:r>
    </w:p>
    <w:p w14:paraId="783C13A1" w14:textId="49D1D594" w:rsidR="00381430" w:rsidRDefault="00381430" w:rsidP="003C2358">
      <w:pPr>
        <w:spacing w:line="276" w:lineRule="auto"/>
        <w:jc w:val="both"/>
        <w:rPr>
          <w:rFonts w:ascii="Arial" w:hAnsi="Arial" w:cs="Arial"/>
          <w:bCs/>
          <w:i/>
          <w:iCs/>
        </w:rPr>
      </w:pPr>
      <w:r w:rsidRPr="00406DD8">
        <w:rPr>
          <w:rFonts w:ascii="Arial" w:hAnsi="Arial" w:cs="Arial"/>
          <w:b/>
          <w:bCs/>
          <w:i/>
          <w:iCs/>
        </w:rPr>
        <w:t xml:space="preserve">Proposal </w:t>
      </w:r>
      <w:r>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Essential enhancements should be considered for </w:t>
      </w:r>
      <w:r w:rsidR="002F048E">
        <w:rPr>
          <w:rFonts w:ascii="Arial" w:hAnsi="Arial" w:cs="Arial"/>
          <w:i/>
          <w:iCs/>
        </w:rPr>
        <w:t xml:space="preserve">beam management in </w:t>
      </w:r>
      <w:r>
        <w:rPr>
          <w:rFonts w:ascii="Arial" w:hAnsi="Arial" w:cs="Arial"/>
          <w:i/>
          <w:iCs/>
        </w:rPr>
        <w:t xml:space="preserve">52.6 – 71 GHz </w:t>
      </w:r>
      <w:r w:rsidR="002F048E">
        <w:rPr>
          <w:rFonts w:ascii="Arial" w:hAnsi="Arial" w:cs="Arial"/>
          <w:i/>
          <w:iCs/>
        </w:rPr>
        <w:t>e.g.,</w:t>
      </w:r>
      <w:r>
        <w:rPr>
          <w:rFonts w:ascii="Arial" w:hAnsi="Arial" w:cs="Arial"/>
          <w:i/>
          <w:iCs/>
        </w:rPr>
        <w:t xml:space="preserve"> increase</w:t>
      </w:r>
      <w:r w:rsidR="002F048E">
        <w:rPr>
          <w:rFonts w:ascii="Arial" w:hAnsi="Arial" w:cs="Arial"/>
          <w:i/>
          <w:iCs/>
        </w:rPr>
        <w:t>d</w:t>
      </w:r>
      <w:r>
        <w:rPr>
          <w:rFonts w:ascii="Arial" w:hAnsi="Arial" w:cs="Arial"/>
          <w:i/>
          <w:iCs/>
        </w:rPr>
        <w:t xml:space="preserve"> maximum number of CSI-RS resources and configured/activated TCI states.</w:t>
      </w:r>
    </w:p>
    <w:p w14:paraId="6690CC6A" w14:textId="1BD7A693" w:rsidR="001B01FC" w:rsidRDefault="006077E5" w:rsidP="001B01FC">
      <w:pPr>
        <w:spacing w:after="120" w:line="276" w:lineRule="auto"/>
        <w:jc w:val="both"/>
        <w:rPr>
          <w:rFonts w:ascii="Arial" w:hAnsi="Arial" w:cs="Arial"/>
          <w:bCs/>
        </w:rPr>
      </w:pPr>
      <w:r>
        <w:rPr>
          <w:rFonts w:ascii="Arial" w:hAnsi="Arial" w:cs="Arial"/>
          <w:bCs/>
        </w:rPr>
        <w:t>As well as beam measurements and beam indication</w:t>
      </w:r>
      <w:r w:rsidR="00C33879">
        <w:rPr>
          <w:rFonts w:ascii="Arial" w:hAnsi="Arial" w:cs="Arial"/>
          <w:bCs/>
        </w:rPr>
        <w:t>s</w:t>
      </w:r>
      <w:r>
        <w:rPr>
          <w:rFonts w:ascii="Arial" w:hAnsi="Arial" w:cs="Arial"/>
          <w:bCs/>
        </w:rPr>
        <w:t>, enhance</w:t>
      </w:r>
      <w:r w:rsidR="004A3900">
        <w:rPr>
          <w:rFonts w:ascii="Arial" w:hAnsi="Arial" w:cs="Arial"/>
          <w:bCs/>
        </w:rPr>
        <w:t>d</w:t>
      </w:r>
      <w:r>
        <w:rPr>
          <w:rFonts w:ascii="Arial" w:hAnsi="Arial" w:cs="Arial"/>
          <w:bCs/>
        </w:rPr>
        <w:t xml:space="preserve"> BFR </w:t>
      </w:r>
      <w:r w:rsidR="004A3900">
        <w:rPr>
          <w:rFonts w:ascii="Arial" w:hAnsi="Arial" w:cs="Arial"/>
          <w:bCs/>
        </w:rPr>
        <w:t xml:space="preserve">operation </w:t>
      </w:r>
      <w:r w:rsidR="00AB27CC">
        <w:rPr>
          <w:rFonts w:ascii="Arial" w:hAnsi="Arial" w:cs="Arial"/>
          <w:bCs/>
        </w:rPr>
        <w:t>should</w:t>
      </w:r>
      <w:r>
        <w:rPr>
          <w:rFonts w:ascii="Arial" w:hAnsi="Arial" w:cs="Arial"/>
          <w:bCs/>
        </w:rPr>
        <w:t xml:space="preserve"> be considered</w:t>
      </w:r>
      <w:r w:rsidR="00AB27CC">
        <w:rPr>
          <w:rFonts w:ascii="Arial" w:hAnsi="Arial" w:cs="Arial"/>
          <w:bCs/>
        </w:rPr>
        <w:t xml:space="preserve"> for 52.6 – 71 GHz</w:t>
      </w:r>
      <w:r>
        <w:rPr>
          <w:rFonts w:ascii="Arial" w:hAnsi="Arial" w:cs="Arial"/>
          <w:bCs/>
        </w:rPr>
        <w:t xml:space="preserve">. </w:t>
      </w:r>
      <w:r w:rsidR="001B01FC" w:rsidRPr="001B01FC">
        <w:rPr>
          <w:rFonts w:ascii="Arial" w:hAnsi="Arial" w:cs="Arial"/>
          <w:bCs/>
        </w:rPr>
        <w:t xml:space="preserve">Existing BFR operation allows up to 10 monitoring RSs and 16 candidate RSs for beam failure detection and new beam selection. If </w:t>
      </w:r>
      <w:proofErr w:type="spellStart"/>
      <w:r w:rsidR="001B01FC" w:rsidRPr="001B01FC">
        <w:rPr>
          <w:rFonts w:ascii="Arial" w:hAnsi="Arial" w:cs="Arial"/>
          <w:bCs/>
        </w:rPr>
        <w:t>beamwidth</w:t>
      </w:r>
      <w:proofErr w:type="spellEnd"/>
      <w:r w:rsidR="001B01FC" w:rsidRPr="001B01FC">
        <w:rPr>
          <w:rFonts w:ascii="Arial" w:hAnsi="Arial" w:cs="Arial"/>
          <w:bCs/>
        </w:rPr>
        <w:t xml:space="preserve"> in </w:t>
      </w:r>
      <w:r w:rsidR="00A81633">
        <w:rPr>
          <w:rFonts w:ascii="Arial" w:hAnsi="Arial" w:cs="Arial"/>
          <w:bCs/>
        </w:rPr>
        <w:t xml:space="preserve">the </w:t>
      </w:r>
      <w:r w:rsidR="001B01FC" w:rsidRPr="001B01FC">
        <w:rPr>
          <w:rFonts w:ascii="Arial" w:hAnsi="Arial" w:cs="Arial"/>
          <w:bCs/>
        </w:rPr>
        <w:t xml:space="preserve">higher frequencies reduces N times, then the maximum number of monitoring RSs should be increased to N times to have identical coverage in both horizontal and vertical domains. In addition, efficient utilization of the monitoring RSs can be considered as the simple extension of the monitoring RSs reduces efficiency of the BFR operation. </w:t>
      </w:r>
    </w:p>
    <w:p w14:paraId="273D38C5" w14:textId="14412887" w:rsidR="00164762" w:rsidRPr="008E2517" w:rsidRDefault="000E5EAB" w:rsidP="000C1C7B">
      <w:pPr>
        <w:spacing w:after="120" w:line="276" w:lineRule="auto"/>
        <w:jc w:val="both"/>
        <w:rPr>
          <w:rFonts w:ascii="Arial" w:hAnsi="Arial" w:cs="Arial"/>
          <w:bCs/>
        </w:rPr>
      </w:pPr>
      <w:r>
        <w:rPr>
          <w:rFonts w:ascii="Arial" w:hAnsi="Arial" w:cs="Arial"/>
          <w:bCs/>
        </w:rPr>
        <w:t xml:space="preserve">Narrower </w:t>
      </w:r>
      <w:proofErr w:type="spellStart"/>
      <w:r>
        <w:rPr>
          <w:rFonts w:ascii="Arial" w:hAnsi="Arial" w:cs="Arial"/>
          <w:bCs/>
        </w:rPr>
        <w:t>beamwidth</w:t>
      </w:r>
      <w:proofErr w:type="spellEnd"/>
      <w:r>
        <w:rPr>
          <w:rFonts w:ascii="Arial" w:hAnsi="Arial" w:cs="Arial"/>
          <w:bCs/>
        </w:rPr>
        <w:t xml:space="preserve"> in 52.6 – 71 GHz may reduce reliability of an analog beam. </w:t>
      </w:r>
      <w:r w:rsidR="00690A8B">
        <w:rPr>
          <w:rFonts w:ascii="Arial" w:hAnsi="Arial" w:cs="Arial"/>
          <w:bCs/>
        </w:rPr>
        <w:t>The reduced reliability may reduce benefits of BFR operation in 52.6 – 71 GHz</w:t>
      </w:r>
      <w:r w:rsidR="000C1C7B">
        <w:rPr>
          <w:rFonts w:ascii="Arial" w:hAnsi="Arial" w:cs="Arial"/>
          <w:bCs/>
        </w:rPr>
        <w:t xml:space="preserve"> as</w:t>
      </w:r>
      <w:r w:rsidR="00690A8B">
        <w:rPr>
          <w:rFonts w:ascii="Arial" w:hAnsi="Arial" w:cs="Arial"/>
          <w:bCs/>
        </w:rPr>
        <w:t xml:space="preserve"> </w:t>
      </w:r>
      <w:r w:rsidR="000C1C7B">
        <w:rPr>
          <w:rFonts w:ascii="Arial" w:hAnsi="Arial" w:cs="Arial"/>
          <w:bCs/>
        </w:rPr>
        <w:t>e</w:t>
      </w:r>
      <w:r w:rsidR="00164762" w:rsidRPr="008E2517">
        <w:rPr>
          <w:rFonts w:ascii="Arial" w:hAnsi="Arial" w:cs="Arial"/>
          <w:bCs/>
        </w:rPr>
        <w:t>xisting BFR operation detects beam failure only when all monitoring beams fail. While FR2 operation dynamically recovers the beam failure based on relatively wider beam width, UE in higher frequencies may experience out of coverage when all monitoring beams fail. For better reliability, partial beam fail</w:t>
      </w:r>
      <w:bookmarkStart w:id="4" w:name="_GoBack"/>
      <w:bookmarkEnd w:id="4"/>
      <w:r w:rsidR="00164762" w:rsidRPr="008E2517">
        <w:rPr>
          <w:rFonts w:ascii="Arial" w:hAnsi="Arial" w:cs="Arial"/>
          <w:bCs/>
        </w:rPr>
        <w:t>ure detection can be considered for higher frequencies</w:t>
      </w:r>
    </w:p>
    <w:p w14:paraId="50A33932" w14:textId="239B9DF0" w:rsidR="007E1CEB" w:rsidRPr="00983ACF" w:rsidRDefault="007E1CEB" w:rsidP="007E1CEB">
      <w:pPr>
        <w:spacing w:after="120" w:line="276" w:lineRule="auto"/>
        <w:jc w:val="both"/>
        <w:rPr>
          <w:rFonts w:ascii="Arial" w:hAnsi="Arial" w:cs="Arial"/>
          <w:bCs/>
          <w:i/>
          <w:iCs/>
        </w:rPr>
      </w:pPr>
      <w:r w:rsidRPr="00983ACF">
        <w:rPr>
          <w:rFonts w:ascii="Arial" w:hAnsi="Arial" w:cs="Arial"/>
          <w:b/>
          <w:i/>
          <w:iCs/>
        </w:rPr>
        <w:t xml:space="preserve">Observation </w:t>
      </w:r>
      <w:r w:rsidR="00CB5EA7">
        <w:rPr>
          <w:rFonts w:ascii="Arial" w:hAnsi="Arial" w:cs="Arial"/>
          <w:b/>
          <w:i/>
          <w:iCs/>
        </w:rPr>
        <w:t>7</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Due to </w:t>
      </w:r>
      <w:r w:rsidR="005C4DE9">
        <w:rPr>
          <w:rFonts w:ascii="Arial" w:hAnsi="Arial" w:cs="Arial"/>
          <w:bCs/>
          <w:i/>
          <w:iCs/>
        </w:rPr>
        <w:t xml:space="preserve">the </w:t>
      </w:r>
      <w:r>
        <w:rPr>
          <w:rFonts w:ascii="Arial" w:hAnsi="Arial" w:cs="Arial"/>
          <w:bCs/>
          <w:i/>
          <w:iCs/>
        </w:rPr>
        <w:t>narrow</w:t>
      </w:r>
      <w:r w:rsidR="00E23BFF">
        <w:rPr>
          <w:rFonts w:ascii="Arial" w:hAnsi="Arial" w:cs="Arial"/>
          <w:bCs/>
          <w:i/>
          <w:iCs/>
        </w:rPr>
        <w:t>er</w:t>
      </w:r>
      <w:r>
        <w:rPr>
          <w:rFonts w:ascii="Arial" w:hAnsi="Arial" w:cs="Arial"/>
          <w:bCs/>
          <w:i/>
          <w:iCs/>
        </w:rPr>
        <w:t xml:space="preserve"> b</w:t>
      </w:r>
      <w:proofErr w:type="spellStart"/>
      <w:r>
        <w:rPr>
          <w:rFonts w:ascii="Arial" w:hAnsi="Arial" w:cs="Arial"/>
          <w:bCs/>
          <w:i/>
          <w:iCs/>
        </w:rPr>
        <w:t>eamwidth</w:t>
      </w:r>
      <w:proofErr w:type="spellEnd"/>
      <w:r>
        <w:rPr>
          <w:rFonts w:ascii="Arial" w:hAnsi="Arial" w:cs="Arial"/>
          <w:bCs/>
          <w:i/>
          <w:iCs/>
        </w:rPr>
        <w:t xml:space="preserve"> in </w:t>
      </w:r>
      <w:r w:rsidR="00024B91">
        <w:rPr>
          <w:rFonts w:ascii="Arial" w:hAnsi="Arial" w:cs="Arial"/>
          <w:bCs/>
          <w:i/>
          <w:iCs/>
        </w:rPr>
        <w:t>52.6 – 71 GHz</w:t>
      </w:r>
      <w:r>
        <w:rPr>
          <w:rFonts w:ascii="Arial" w:hAnsi="Arial" w:cs="Arial"/>
          <w:bCs/>
          <w:i/>
          <w:iCs/>
        </w:rPr>
        <w:t xml:space="preserve">, </w:t>
      </w:r>
      <w:r w:rsidR="001C48C2">
        <w:rPr>
          <w:rFonts w:ascii="Arial" w:hAnsi="Arial" w:cs="Arial"/>
          <w:bCs/>
          <w:i/>
          <w:iCs/>
        </w:rPr>
        <w:t xml:space="preserve">UE may </w:t>
      </w:r>
      <w:r w:rsidR="00E23BFF">
        <w:rPr>
          <w:rFonts w:ascii="Arial" w:hAnsi="Arial" w:cs="Arial"/>
          <w:bCs/>
          <w:i/>
          <w:iCs/>
        </w:rPr>
        <w:t xml:space="preserve">not successfully </w:t>
      </w:r>
      <w:r w:rsidR="00B56F6A">
        <w:rPr>
          <w:rFonts w:ascii="Arial" w:hAnsi="Arial" w:cs="Arial"/>
          <w:bCs/>
          <w:i/>
          <w:iCs/>
        </w:rPr>
        <w:t>recover</w:t>
      </w:r>
      <w:r w:rsidR="001C48C2">
        <w:rPr>
          <w:rFonts w:ascii="Arial" w:hAnsi="Arial" w:cs="Arial"/>
          <w:bCs/>
          <w:i/>
          <w:iCs/>
        </w:rPr>
        <w:t xml:space="preserve"> </w:t>
      </w:r>
      <w:r w:rsidR="00B56F6A">
        <w:rPr>
          <w:rFonts w:ascii="Arial" w:hAnsi="Arial" w:cs="Arial"/>
          <w:bCs/>
          <w:i/>
          <w:iCs/>
        </w:rPr>
        <w:t xml:space="preserve">dynamic blockage </w:t>
      </w:r>
      <w:r w:rsidR="00E23BFF">
        <w:rPr>
          <w:rFonts w:ascii="Arial" w:hAnsi="Arial" w:cs="Arial"/>
          <w:bCs/>
          <w:i/>
          <w:iCs/>
        </w:rPr>
        <w:t>based on</w:t>
      </w:r>
      <w:r w:rsidR="00B56F6A">
        <w:rPr>
          <w:rFonts w:ascii="Arial" w:hAnsi="Arial" w:cs="Arial"/>
          <w:bCs/>
          <w:i/>
          <w:iCs/>
        </w:rPr>
        <w:t xml:space="preserve"> the </w:t>
      </w:r>
      <w:r>
        <w:rPr>
          <w:rFonts w:ascii="Arial" w:hAnsi="Arial" w:cs="Arial"/>
          <w:bCs/>
          <w:i/>
          <w:iCs/>
        </w:rPr>
        <w:t>existing BFR operation</w:t>
      </w:r>
      <w:r w:rsidRPr="00791307">
        <w:rPr>
          <w:rFonts w:ascii="Arial" w:hAnsi="Arial" w:cs="Arial"/>
          <w:bCs/>
          <w:i/>
          <w:iCs/>
        </w:rPr>
        <w:t>.</w:t>
      </w:r>
    </w:p>
    <w:p w14:paraId="69DEC78F" w14:textId="4B6C45A4" w:rsidR="00B27EF4" w:rsidRDefault="007E1CEB" w:rsidP="008E2517">
      <w:pPr>
        <w:spacing w:after="120" w:line="276" w:lineRule="auto"/>
        <w:jc w:val="both"/>
        <w:rPr>
          <w:rFonts w:ascii="Arial" w:hAnsi="Arial" w:cs="Arial"/>
          <w:bCs/>
          <w:i/>
          <w:iCs/>
        </w:rPr>
      </w:pPr>
      <w:r w:rsidRPr="00983ACF">
        <w:rPr>
          <w:rFonts w:ascii="Arial" w:hAnsi="Arial" w:cs="Arial"/>
          <w:b/>
          <w:i/>
          <w:iCs/>
        </w:rPr>
        <w:t xml:space="preserve">Proposal </w:t>
      </w:r>
      <w:r w:rsidR="006077E5">
        <w:rPr>
          <w:rFonts w:ascii="Arial" w:hAnsi="Arial" w:cs="Arial"/>
          <w:b/>
          <w:i/>
          <w:iCs/>
        </w:rPr>
        <w:t>4</w:t>
      </w:r>
      <w:r w:rsidRPr="00983ACF">
        <w:rPr>
          <w:rFonts w:ascii="Arial" w:hAnsi="Arial" w:cs="Arial"/>
          <w:b/>
          <w:i/>
          <w:iCs/>
        </w:rPr>
        <w:t>:</w:t>
      </w:r>
      <w:r w:rsidRPr="00983ACF">
        <w:rPr>
          <w:rFonts w:ascii="Arial" w:hAnsi="Arial" w:cs="Arial"/>
          <w:bCs/>
          <w:i/>
          <w:iCs/>
        </w:rPr>
        <w:t xml:space="preserve"> </w:t>
      </w:r>
      <w:r w:rsidR="001C48C2">
        <w:rPr>
          <w:rFonts w:ascii="Arial" w:hAnsi="Arial" w:cs="Arial"/>
          <w:bCs/>
          <w:i/>
          <w:iCs/>
        </w:rPr>
        <w:t xml:space="preserve">Enhanced BFR operation to provide better reliability and efficiency should be </w:t>
      </w:r>
      <w:r w:rsidR="00E23BFF">
        <w:rPr>
          <w:rFonts w:ascii="Arial" w:hAnsi="Arial" w:cs="Arial"/>
          <w:bCs/>
          <w:i/>
          <w:iCs/>
        </w:rPr>
        <w:t>consider</w:t>
      </w:r>
      <w:r w:rsidR="001C48C2">
        <w:rPr>
          <w:rFonts w:ascii="Arial" w:hAnsi="Arial" w:cs="Arial"/>
          <w:bCs/>
          <w:i/>
          <w:iCs/>
        </w:rPr>
        <w:t>ed for higher frequencies</w:t>
      </w:r>
      <w:r w:rsidRPr="00791307">
        <w:rPr>
          <w:rFonts w:ascii="Arial" w:hAnsi="Arial" w:cs="Arial"/>
          <w:bCs/>
          <w:i/>
          <w:iCs/>
        </w:rPr>
        <w:t>.</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21276BB4" w14:textId="2F906432" w:rsidR="00592AB0" w:rsidRDefault="00E652D4" w:rsidP="007F142E">
      <w:pPr>
        <w:jc w:val="both"/>
        <w:rPr>
          <w:rFonts w:ascii="Arial" w:hAnsi="Arial" w:cs="Arial"/>
        </w:rPr>
      </w:pPr>
      <w:r w:rsidRPr="003E37E3">
        <w:rPr>
          <w:rFonts w:ascii="Arial" w:hAnsi="Arial" w:cs="Arial"/>
        </w:rPr>
        <w:t xml:space="preserve">In this contribution, </w:t>
      </w:r>
      <w:r w:rsidR="00E96971" w:rsidRPr="003E37E3">
        <w:rPr>
          <w:rFonts w:ascii="Arial" w:hAnsi="Arial" w:cs="Arial"/>
        </w:rPr>
        <w:t xml:space="preserve">we discussed </w:t>
      </w:r>
      <w:r w:rsidR="00B22CAE" w:rsidRPr="003E37E3">
        <w:rPr>
          <w:rFonts w:ascii="Arial" w:hAnsi="Arial" w:cs="Arial"/>
        </w:rPr>
        <w:t>the</w:t>
      </w:r>
      <w:r w:rsidR="00E96971" w:rsidRPr="003E37E3">
        <w:rPr>
          <w:rFonts w:ascii="Arial" w:hAnsi="Arial" w:cs="Arial"/>
        </w:rPr>
        <w:t xml:space="preserve"> issues </w:t>
      </w:r>
      <w:r w:rsidR="004E1F4C">
        <w:rPr>
          <w:rFonts w:ascii="Arial" w:hAnsi="Arial" w:cs="Arial"/>
        </w:rPr>
        <w:t xml:space="preserve">for </w:t>
      </w:r>
      <w:r w:rsidR="00D279C0">
        <w:rPr>
          <w:rFonts w:ascii="Arial" w:hAnsi="Arial" w:cs="Arial"/>
        </w:rPr>
        <w:t>beam management</w:t>
      </w:r>
      <w:r w:rsidR="00B22CAE" w:rsidRPr="003E37E3">
        <w:rPr>
          <w:rFonts w:ascii="Arial" w:hAnsi="Arial" w:cs="Arial"/>
        </w:rPr>
        <w:t xml:space="preserve"> </w:t>
      </w:r>
      <w:r w:rsidR="004E1F4C">
        <w:rPr>
          <w:rFonts w:ascii="Arial" w:hAnsi="Arial" w:cs="Arial"/>
        </w:rPr>
        <w:t xml:space="preserve">enhancements of NR in 52.6 </w:t>
      </w:r>
      <w:r w:rsidR="004E1F4C">
        <w:rPr>
          <w:rFonts w:ascii="Arial" w:hAnsi="Arial" w:cs="Arial"/>
          <w:bCs/>
          <w:i/>
          <w:iCs/>
        </w:rPr>
        <w:t>–</w:t>
      </w:r>
      <w:r w:rsidR="00B22CAE" w:rsidRPr="003E37E3">
        <w:rPr>
          <w:rFonts w:ascii="Arial" w:hAnsi="Arial" w:cs="Arial"/>
        </w:rPr>
        <w:t xml:space="preserve"> 71 GHz</w:t>
      </w:r>
      <w:r w:rsidR="0023007C">
        <w:rPr>
          <w:rFonts w:ascii="Arial" w:hAnsi="Arial" w:cs="Arial"/>
        </w:rPr>
        <w:t xml:space="preserve">. From the discussions, </w:t>
      </w:r>
      <w:r w:rsidR="00592AB0" w:rsidRPr="00983ACF">
        <w:rPr>
          <w:rFonts w:ascii="Arial" w:hAnsi="Arial" w:cs="Arial"/>
        </w:rPr>
        <w:t xml:space="preserve">we </w:t>
      </w:r>
      <w:r w:rsidR="00592AB0">
        <w:rPr>
          <w:rFonts w:ascii="Arial" w:hAnsi="Arial" w:cs="Arial"/>
        </w:rPr>
        <w:t xml:space="preserve">made </w:t>
      </w:r>
      <w:r w:rsidR="00592AB0" w:rsidRPr="00983ACF">
        <w:rPr>
          <w:rFonts w:ascii="Arial" w:hAnsi="Arial" w:cs="Arial"/>
        </w:rPr>
        <w:t>following</w:t>
      </w:r>
      <w:r w:rsidR="00592AB0">
        <w:rPr>
          <w:rFonts w:ascii="Arial" w:hAnsi="Arial" w:cs="Arial"/>
        </w:rPr>
        <w:t xml:space="preserve"> observations and proposals</w:t>
      </w:r>
      <w:r w:rsidR="00592AB0" w:rsidRPr="00983ACF">
        <w:rPr>
          <w:rFonts w:ascii="Arial" w:hAnsi="Arial" w:cs="Arial"/>
        </w:rPr>
        <w:t xml:space="preserve">: </w:t>
      </w:r>
    </w:p>
    <w:p w14:paraId="5577F625" w14:textId="77777777" w:rsidR="007267C6" w:rsidRDefault="007267C6" w:rsidP="007267C6">
      <w:pPr>
        <w:spacing w:after="120" w:line="276" w:lineRule="auto"/>
        <w:jc w:val="both"/>
        <w:rPr>
          <w:rFonts w:ascii="Arial" w:hAnsi="Arial" w:cs="Arial"/>
          <w:bCs/>
          <w:i/>
          <w:iCs/>
        </w:rPr>
      </w:pPr>
      <w:r w:rsidRPr="001E23A0">
        <w:rPr>
          <w:rFonts w:ascii="Arial" w:hAnsi="Arial" w:cs="Arial"/>
          <w:b/>
          <w:i/>
          <w:iCs/>
        </w:rPr>
        <w:t>Observation 1:</w:t>
      </w:r>
      <w:r w:rsidRPr="001E23A0">
        <w:rPr>
          <w:rFonts w:ascii="Arial" w:hAnsi="Arial" w:cs="Arial"/>
          <w:bCs/>
          <w:i/>
          <w:iCs/>
        </w:rPr>
        <w:t xml:space="preserve"> </w:t>
      </w:r>
      <w:r>
        <w:rPr>
          <w:rFonts w:ascii="Arial" w:hAnsi="Arial" w:cs="Arial"/>
          <w:bCs/>
          <w:i/>
          <w:iCs/>
        </w:rPr>
        <w:t>In Rel-17 beam management, various aspects are still FFS or not discussed yet.</w:t>
      </w:r>
      <w:r w:rsidRPr="001E23A0">
        <w:rPr>
          <w:rFonts w:ascii="Arial" w:hAnsi="Arial" w:cs="Arial"/>
          <w:bCs/>
          <w:i/>
          <w:iCs/>
        </w:rPr>
        <w:t xml:space="preserve"> </w:t>
      </w:r>
    </w:p>
    <w:p w14:paraId="4EB113C3" w14:textId="77777777" w:rsidR="00967DAE" w:rsidRDefault="00967DAE" w:rsidP="00967DAE">
      <w:pPr>
        <w:spacing w:after="120" w:line="276" w:lineRule="auto"/>
        <w:jc w:val="both"/>
        <w:rPr>
          <w:rFonts w:ascii="Arial" w:hAnsi="Arial" w:cs="Arial"/>
          <w:bCs/>
          <w:i/>
          <w:iCs/>
        </w:rPr>
      </w:pPr>
      <w:r w:rsidRPr="001E23A0">
        <w:rPr>
          <w:rFonts w:ascii="Arial" w:hAnsi="Arial" w:cs="Arial"/>
          <w:b/>
          <w:i/>
          <w:iCs/>
        </w:rPr>
        <w:t xml:space="preserve">Observation </w:t>
      </w:r>
      <w:r>
        <w:rPr>
          <w:rFonts w:ascii="Arial" w:hAnsi="Arial" w:cs="Arial"/>
          <w:b/>
          <w:i/>
          <w:iCs/>
        </w:rPr>
        <w:t>2</w:t>
      </w:r>
      <w:r w:rsidRPr="001E23A0">
        <w:rPr>
          <w:rFonts w:ascii="Arial" w:hAnsi="Arial" w:cs="Arial"/>
          <w:b/>
          <w:i/>
          <w:iCs/>
        </w:rPr>
        <w:t>:</w:t>
      </w:r>
      <w:r w:rsidRPr="001E23A0">
        <w:rPr>
          <w:rFonts w:ascii="Arial" w:hAnsi="Arial" w:cs="Arial"/>
          <w:bCs/>
          <w:i/>
          <w:iCs/>
        </w:rPr>
        <w:t xml:space="preserve"> </w:t>
      </w:r>
      <w:r>
        <w:rPr>
          <w:rFonts w:ascii="Arial" w:hAnsi="Arial" w:cs="Arial"/>
          <w:bCs/>
          <w:i/>
          <w:iCs/>
        </w:rPr>
        <w:t xml:space="preserve">Given the situation, other sub-agendas in </w:t>
      </w:r>
      <w:proofErr w:type="spellStart"/>
      <w:r>
        <w:rPr>
          <w:rFonts w:ascii="Arial" w:hAnsi="Arial" w:cs="Arial"/>
          <w:bCs/>
          <w:i/>
          <w:iCs/>
        </w:rPr>
        <w:t>FeMIMO</w:t>
      </w:r>
      <w:proofErr w:type="spellEnd"/>
      <w:r>
        <w:rPr>
          <w:rFonts w:ascii="Arial" w:hAnsi="Arial" w:cs="Arial"/>
          <w:bCs/>
          <w:i/>
          <w:iCs/>
        </w:rPr>
        <w:t xml:space="preserve"> topic (e.g., beam management for multi-TRP) are assuming Rel-15/16 beam management as a baseline.</w:t>
      </w:r>
    </w:p>
    <w:p w14:paraId="01D709CF" w14:textId="77777777" w:rsidR="00C438AE" w:rsidRDefault="00C438AE" w:rsidP="00C438AE">
      <w:pPr>
        <w:spacing w:line="276" w:lineRule="auto"/>
        <w:jc w:val="both"/>
        <w:rPr>
          <w:rFonts w:ascii="Arial" w:hAnsi="Arial" w:cs="Arial"/>
          <w:bCs/>
          <w:i/>
          <w:iCs/>
        </w:rPr>
      </w:pPr>
      <w:r w:rsidRPr="001E23A0">
        <w:rPr>
          <w:rFonts w:ascii="Arial" w:hAnsi="Arial" w:cs="Arial"/>
          <w:b/>
          <w:i/>
          <w:iCs/>
        </w:rPr>
        <w:t xml:space="preserve">Observation </w:t>
      </w:r>
      <w:r>
        <w:rPr>
          <w:rFonts w:ascii="Arial" w:hAnsi="Arial" w:cs="Arial"/>
          <w:b/>
          <w:i/>
          <w:iCs/>
        </w:rPr>
        <w:t>3</w:t>
      </w:r>
      <w:r w:rsidRPr="001E23A0">
        <w:rPr>
          <w:rFonts w:ascii="Arial" w:hAnsi="Arial" w:cs="Arial"/>
          <w:b/>
          <w:i/>
          <w:iCs/>
        </w:rPr>
        <w:t>:</w:t>
      </w:r>
      <w:r>
        <w:rPr>
          <w:rFonts w:ascii="Arial" w:hAnsi="Arial" w:cs="Arial"/>
          <w:b/>
          <w:i/>
          <w:iCs/>
        </w:rPr>
        <w:t xml:space="preserve"> </w:t>
      </w:r>
      <w:r>
        <w:rPr>
          <w:rFonts w:ascii="Arial" w:hAnsi="Arial" w:cs="Arial"/>
          <w:bCs/>
          <w:i/>
          <w:iCs/>
        </w:rPr>
        <w:t>Rel-17 beam management may provide better signaling efficiency and shorter latency not only for FR2 but also for 52.6 – 71GHz, if applicable.</w:t>
      </w:r>
    </w:p>
    <w:p w14:paraId="6B8B8C22" w14:textId="77777777" w:rsidR="000E6776" w:rsidRDefault="000E6776" w:rsidP="000E6776">
      <w:pPr>
        <w:spacing w:line="276" w:lineRule="auto"/>
        <w:jc w:val="both"/>
        <w:rPr>
          <w:rFonts w:ascii="Arial" w:hAnsi="Arial" w:cs="Arial"/>
          <w:bCs/>
          <w:i/>
          <w:iCs/>
        </w:rPr>
      </w:pPr>
      <w:r w:rsidRPr="001E23A0">
        <w:rPr>
          <w:rFonts w:ascii="Arial" w:hAnsi="Arial" w:cs="Arial"/>
          <w:b/>
          <w:i/>
          <w:iCs/>
        </w:rPr>
        <w:t xml:space="preserve">Observation </w:t>
      </w:r>
      <w:r>
        <w:rPr>
          <w:rFonts w:ascii="Arial" w:hAnsi="Arial" w:cs="Arial"/>
          <w:b/>
          <w:i/>
          <w:iCs/>
        </w:rPr>
        <w:t>4</w:t>
      </w:r>
      <w:r w:rsidRPr="001E23A0">
        <w:rPr>
          <w:rFonts w:ascii="Arial" w:hAnsi="Arial" w:cs="Arial"/>
          <w:b/>
          <w:i/>
          <w:iCs/>
        </w:rPr>
        <w:t>:</w:t>
      </w:r>
      <w:r>
        <w:rPr>
          <w:rFonts w:ascii="Arial" w:hAnsi="Arial" w:cs="Arial"/>
          <w:b/>
          <w:i/>
          <w:iCs/>
        </w:rPr>
        <w:t xml:space="preserve"> </w:t>
      </w:r>
      <w:r>
        <w:rPr>
          <w:rFonts w:ascii="Arial" w:hAnsi="Arial" w:cs="Arial"/>
          <w:bCs/>
          <w:i/>
          <w:iCs/>
        </w:rPr>
        <w:t>In order to compensate increased pathloss and maintain cell coverages in 52.6 – 71 GHz, utilization of narrower beam than FR2 is expected.</w:t>
      </w:r>
    </w:p>
    <w:p w14:paraId="203C7E5E" w14:textId="3172989A" w:rsidR="00811F9B" w:rsidRDefault="00811F9B" w:rsidP="00811F9B">
      <w:pPr>
        <w:spacing w:line="276" w:lineRule="auto"/>
        <w:jc w:val="both"/>
        <w:rPr>
          <w:rFonts w:ascii="Arial" w:hAnsi="Arial" w:cs="Arial"/>
          <w:bCs/>
          <w:i/>
          <w:iCs/>
        </w:rPr>
      </w:pPr>
      <w:r w:rsidRPr="001E23A0">
        <w:rPr>
          <w:rFonts w:ascii="Arial" w:hAnsi="Arial" w:cs="Arial"/>
          <w:b/>
          <w:i/>
          <w:iCs/>
        </w:rPr>
        <w:t xml:space="preserve">Observation </w:t>
      </w:r>
      <w:r>
        <w:rPr>
          <w:rFonts w:ascii="Arial" w:hAnsi="Arial" w:cs="Arial"/>
          <w:b/>
          <w:i/>
          <w:iCs/>
        </w:rPr>
        <w:t>5</w:t>
      </w:r>
      <w:r w:rsidRPr="001E23A0">
        <w:rPr>
          <w:rFonts w:ascii="Arial" w:hAnsi="Arial" w:cs="Arial"/>
          <w:b/>
          <w:i/>
          <w:iCs/>
        </w:rPr>
        <w:t>:</w:t>
      </w:r>
      <w:r>
        <w:rPr>
          <w:rFonts w:ascii="Arial" w:hAnsi="Arial" w:cs="Arial"/>
          <w:b/>
          <w:i/>
          <w:iCs/>
        </w:rPr>
        <w:t xml:space="preserve"> </w:t>
      </w:r>
      <w:r>
        <w:rPr>
          <w:rFonts w:ascii="Arial" w:hAnsi="Arial" w:cs="Arial"/>
          <w:bCs/>
          <w:i/>
          <w:iCs/>
        </w:rPr>
        <w:t>If the existing beam management mechanism is applied with the same number of beams, more frequent RRC reconfiguration and MAC CE signaling are expected.</w:t>
      </w:r>
    </w:p>
    <w:p w14:paraId="1D029675" w14:textId="77777777" w:rsidR="002F048E" w:rsidRPr="002D1991" w:rsidRDefault="002F048E" w:rsidP="002F048E">
      <w:pPr>
        <w:spacing w:line="276" w:lineRule="auto"/>
        <w:jc w:val="both"/>
        <w:rPr>
          <w:rFonts w:ascii="Arial" w:hAnsi="Arial" w:cs="Arial"/>
          <w:bCs/>
          <w:i/>
          <w:iCs/>
        </w:rPr>
      </w:pPr>
      <w:r w:rsidRPr="001E23A0">
        <w:rPr>
          <w:rFonts w:ascii="Arial" w:hAnsi="Arial" w:cs="Arial"/>
          <w:b/>
          <w:i/>
          <w:iCs/>
        </w:rPr>
        <w:t xml:space="preserve">Observation </w:t>
      </w:r>
      <w:r>
        <w:rPr>
          <w:rFonts w:ascii="Arial" w:hAnsi="Arial" w:cs="Arial"/>
          <w:b/>
          <w:i/>
          <w:iCs/>
        </w:rPr>
        <w:t xml:space="preserve">6: </w:t>
      </w:r>
      <w:r>
        <w:rPr>
          <w:rFonts w:ascii="Arial" w:hAnsi="Arial" w:cs="Arial"/>
          <w:bCs/>
          <w:i/>
          <w:iCs/>
        </w:rPr>
        <w:t>Increased signaling overheads and latencies will lead to inefficient system operation and corresponding performance degradation of NR in 52.6 – 71 GHz.</w:t>
      </w:r>
    </w:p>
    <w:p w14:paraId="4E725731" w14:textId="77777777" w:rsidR="00513625" w:rsidRPr="00983ACF" w:rsidRDefault="00513625" w:rsidP="00513625">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7</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Due to the narrower </w:t>
      </w:r>
      <w:proofErr w:type="spellStart"/>
      <w:r>
        <w:rPr>
          <w:rFonts w:ascii="Arial" w:hAnsi="Arial" w:cs="Arial"/>
          <w:bCs/>
          <w:i/>
          <w:iCs/>
        </w:rPr>
        <w:t>beamwidth</w:t>
      </w:r>
      <w:proofErr w:type="spellEnd"/>
      <w:r>
        <w:rPr>
          <w:rFonts w:ascii="Arial" w:hAnsi="Arial" w:cs="Arial"/>
          <w:bCs/>
          <w:i/>
          <w:iCs/>
        </w:rPr>
        <w:t xml:space="preserve"> in 52.6 – 71 GHz, UE may not successfully recover dynamic blockage based on the existing BFR operation</w:t>
      </w:r>
      <w:r w:rsidRPr="00791307">
        <w:rPr>
          <w:rFonts w:ascii="Arial" w:hAnsi="Arial" w:cs="Arial"/>
          <w:bCs/>
          <w:i/>
          <w:iCs/>
        </w:rPr>
        <w:t>.</w:t>
      </w:r>
    </w:p>
    <w:p w14:paraId="6843DBF8" w14:textId="1604F1BF" w:rsidR="005C61C5" w:rsidRDefault="005C61C5" w:rsidP="005C61C5">
      <w:pPr>
        <w:spacing w:after="120" w:line="276" w:lineRule="auto"/>
        <w:jc w:val="both"/>
        <w:rPr>
          <w:rFonts w:ascii="Arial" w:hAnsi="Arial" w:cs="Arial"/>
          <w:i/>
          <w:iCs/>
        </w:rPr>
      </w:pPr>
      <w:r w:rsidRPr="00406DD8">
        <w:rPr>
          <w:rFonts w:ascii="Arial" w:hAnsi="Arial" w:cs="Arial"/>
          <w:b/>
          <w:bCs/>
          <w:i/>
          <w:iCs/>
        </w:rPr>
        <w:lastRenderedPageBreak/>
        <w:t>Proposal 1:</w:t>
      </w:r>
      <w:r w:rsidRPr="00406DD8">
        <w:rPr>
          <w:rFonts w:ascii="Arial" w:hAnsi="Arial" w:cs="Arial"/>
          <w:i/>
          <w:iCs/>
        </w:rPr>
        <w:t xml:space="preserve"> </w:t>
      </w:r>
      <w:r>
        <w:rPr>
          <w:rFonts w:ascii="Arial" w:hAnsi="Arial" w:cs="Arial"/>
          <w:i/>
          <w:iCs/>
        </w:rPr>
        <w:t>Rel-15/16 beam management should be considered as beam management scheme for the extension of NR for 52.6 – 71 GHz.</w:t>
      </w:r>
    </w:p>
    <w:p w14:paraId="3357927C" w14:textId="77777777" w:rsidR="005C61C5" w:rsidRPr="00406DD8" w:rsidRDefault="005C61C5" w:rsidP="005C61C5">
      <w:pPr>
        <w:spacing w:after="120" w:line="276" w:lineRule="auto"/>
        <w:jc w:val="both"/>
        <w:rPr>
          <w:rFonts w:ascii="Arial" w:hAnsi="Arial" w:cs="Arial"/>
          <w:i/>
          <w:iCs/>
        </w:rPr>
      </w:pPr>
      <w:r w:rsidRPr="00406DD8">
        <w:rPr>
          <w:rFonts w:ascii="Arial" w:hAnsi="Arial" w:cs="Arial"/>
          <w:b/>
          <w:bCs/>
          <w:i/>
          <w:iCs/>
        </w:rPr>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If applicable, timing and timeline associated with Rel-17 beam management should be defined for 52.6 – 71 GHz as well as timing and timeline associated with Rel-15/16 beam management.</w:t>
      </w:r>
    </w:p>
    <w:p w14:paraId="552FFE89" w14:textId="77777777" w:rsidR="0037531A" w:rsidRDefault="0037531A" w:rsidP="0037531A">
      <w:pPr>
        <w:spacing w:line="276" w:lineRule="auto"/>
        <w:jc w:val="both"/>
        <w:rPr>
          <w:rFonts w:ascii="Arial" w:hAnsi="Arial" w:cs="Arial"/>
          <w:bCs/>
          <w:i/>
          <w:iCs/>
        </w:rPr>
      </w:pPr>
      <w:r w:rsidRPr="00406DD8">
        <w:rPr>
          <w:rFonts w:ascii="Arial" w:hAnsi="Arial" w:cs="Arial"/>
          <w:b/>
          <w:bCs/>
          <w:i/>
          <w:iCs/>
        </w:rPr>
        <w:t xml:space="preserve">Proposal </w:t>
      </w:r>
      <w:r>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Pr>
          <w:rFonts w:ascii="Arial" w:hAnsi="Arial" w:cs="Arial"/>
          <w:i/>
          <w:iCs/>
        </w:rPr>
        <w:t>Essential enhancements should be considered for beam management in 52.6 – 71 GHz e.g., increased maximum number of CSI-RS resources and configured/activated TCI states.</w:t>
      </w:r>
    </w:p>
    <w:p w14:paraId="5E3AE4CC" w14:textId="77777777" w:rsidR="00513625" w:rsidRDefault="00513625" w:rsidP="00513625">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4</w:t>
      </w:r>
      <w:r w:rsidRPr="00983ACF">
        <w:rPr>
          <w:rFonts w:ascii="Arial" w:hAnsi="Arial" w:cs="Arial"/>
          <w:b/>
          <w:i/>
          <w:iCs/>
        </w:rPr>
        <w:t>:</w:t>
      </w:r>
      <w:r w:rsidRPr="00983ACF">
        <w:rPr>
          <w:rFonts w:ascii="Arial" w:hAnsi="Arial" w:cs="Arial"/>
          <w:bCs/>
          <w:i/>
          <w:iCs/>
        </w:rPr>
        <w:t xml:space="preserve"> </w:t>
      </w:r>
      <w:r>
        <w:rPr>
          <w:rFonts w:ascii="Arial" w:hAnsi="Arial" w:cs="Arial"/>
          <w:bCs/>
          <w:i/>
          <w:iCs/>
        </w:rPr>
        <w:t>Enhanced BFR operation to provide better reliability and efficiency should be considered for higher frequencies</w:t>
      </w:r>
      <w:r w:rsidRPr="00791307">
        <w:rPr>
          <w:rFonts w:ascii="Arial" w:hAnsi="Arial" w:cs="Arial"/>
          <w:bCs/>
          <w:i/>
          <w:iCs/>
        </w:rPr>
        <w:t>.</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5B8F75F7" w14:textId="49AACF3B" w:rsidR="000B56CE" w:rsidRDefault="000C60F6" w:rsidP="000B56CE">
      <w:pPr>
        <w:pStyle w:val="Default"/>
        <w:numPr>
          <w:ilvl w:val="0"/>
          <w:numId w:val="10"/>
        </w:numPr>
        <w:rPr>
          <w:rFonts w:ascii="Arial" w:hAnsi="Arial" w:cs="Arial"/>
          <w:sz w:val="22"/>
          <w:szCs w:val="22"/>
        </w:rPr>
      </w:pPr>
      <w:bookmarkStart w:id="5" w:name="_Ref521518965"/>
      <w:r w:rsidRPr="008E2517">
        <w:rPr>
          <w:rFonts w:ascii="Arial" w:hAnsi="Arial" w:cs="Arial"/>
          <w:sz w:val="22"/>
          <w:szCs w:val="22"/>
        </w:rPr>
        <w:t>R</w:t>
      </w:r>
      <w:r w:rsidR="005A168F">
        <w:rPr>
          <w:rFonts w:ascii="Arial" w:hAnsi="Arial" w:cs="Arial"/>
          <w:sz w:val="22"/>
          <w:szCs w:val="22"/>
        </w:rPr>
        <w:t>P</w:t>
      </w:r>
      <w:r w:rsidRPr="008E2517">
        <w:rPr>
          <w:rFonts w:ascii="Arial" w:hAnsi="Arial" w:cs="Arial"/>
          <w:sz w:val="22"/>
          <w:szCs w:val="22"/>
        </w:rPr>
        <w:t>-20</w:t>
      </w:r>
      <w:r w:rsidR="005A168F">
        <w:rPr>
          <w:rFonts w:ascii="Arial" w:hAnsi="Arial" w:cs="Arial"/>
          <w:sz w:val="22"/>
          <w:szCs w:val="22"/>
        </w:rPr>
        <w:t>2925</w:t>
      </w:r>
      <w:r w:rsidRPr="008E2517">
        <w:rPr>
          <w:rFonts w:ascii="Arial" w:hAnsi="Arial" w:cs="Arial"/>
          <w:sz w:val="22"/>
          <w:szCs w:val="22"/>
        </w:rPr>
        <w:t>, “</w:t>
      </w:r>
      <w:r w:rsidR="005A168F">
        <w:rPr>
          <w:rFonts w:ascii="Arial" w:hAnsi="Arial" w:cs="Arial"/>
          <w:sz w:val="22"/>
          <w:szCs w:val="22"/>
        </w:rPr>
        <w:t>Revised WID: Extending current NR operation to 71 GHz</w:t>
      </w:r>
      <w:r w:rsidRPr="008E2517">
        <w:rPr>
          <w:rFonts w:ascii="Arial" w:hAnsi="Arial" w:cs="Arial"/>
          <w:sz w:val="22"/>
          <w:szCs w:val="22"/>
        </w:rPr>
        <w:t>”</w:t>
      </w:r>
    </w:p>
    <w:p w14:paraId="2C9660C8" w14:textId="1B05B29E" w:rsidR="001B01FC" w:rsidRPr="00DD1701" w:rsidRDefault="001B01FC" w:rsidP="001B01FC">
      <w:pPr>
        <w:pStyle w:val="Default"/>
        <w:numPr>
          <w:ilvl w:val="0"/>
          <w:numId w:val="10"/>
        </w:numPr>
        <w:rPr>
          <w:rFonts w:ascii="Arial" w:hAnsi="Arial" w:cs="Arial"/>
          <w:sz w:val="22"/>
          <w:szCs w:val="22"/>
        </w:rPr>
      </w:pPr>
      <w:r w:rsidRPr="00DD1701">
        <w:rPr>
          <w:rFonts w:ascii="Arial" w:hAnsi="Arial" w:cs="Arial"/>
          <w:sz w:val="22"/>
          <w:szCs w:val="22"/>
        </w:rPr>
        <w:t>3GPP TR 38.901 (v15.0.0): “Study on channel model for frequencies from 0.5 to 100 GHz (Release 15)”</w:t>
      </w:r>
      <w:r w:rsidR="005C61C5">
        <w:rPr>
          <w:rFonts w:ascii="Arial" w:hAnsi="Arial" w:cs="Arial"/>
          <w:sz w:val="22"/>
          <w:szCs w:val="22"/>
        </w:rPr>
        <w:t>.</w:t>
      </w:r>
    </w:p>
    <w:bookmarkEnd w:id="5"/>
    <w:p w14:paraId="5317BDDB" w14:textId="17D35D9D" w:rsidR="005F3E69" w:rsidRPr="00152A4E" w:rsidRDefault="005F3E69" w:rsidP="008E2517">
      <w:pPr>
        <w:spacing w:after="0" w:line="240" w:lineRule="auto"/>
        <w:rPr>
          <w:rFonts w:ascii="Arial" w:hAnsi="Arial" w:cs="Arial"/>
        </w:rPr>
      </w:pPr>
    </w:p>
    <w:sectPr w:rsidR="005F3E69" w:rsidRPr="00152A4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19AF6" w14:textId="77777777" w:rsidR="00AC4DC5" w:rsidRDefault="00AC4DC5">
      <w:r>
        <w:separator/>
      </w:r>
    </w:p>
  </w:endnote>
  <w:endnote w:type="continuationSeparator" w:id="0">
    <w:p w14:paraId="03B7BE10" w14:textId="77777777" w:rsidR="00AC4DC5" w:rsidRDefault="00AC4DC5">
      <w:r>
        <w:continuationSeparator/>
      </w:r>
    </w:p>
  </w:endnote>
  <w:endnote w:type="continuationNotice" w:id="1">
    <w:p w14:paraId="7F224A97" w14:textId="77777777" w:rsidR="00AC4DC5" w:rsidRDefault="00AC4D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EACF7" w14:textId="77777777" w:rsidR="00AC4DC5" w:rsidRDefault="00AC4DC5">
      <w:r>
        <w:separator/>
      </w:r>
    </w:p>
  </w:footnote>
  <w:footnote w:type="continuationSeparator" w:id="0">
    <w:p w14:paraId="05122E0D" w14:textId="77777777" w:rsidR="00AC4DC5" w:rsidRDefault="00AC4DC5">
      <w:r>
        <w:continuationSeparator/>
      </w:r>
    </w:p>
  </w:footnote>
  <w:footnote w:type="continuationNotice" w:id="1">
    <w:p w14:paraId="56BC9163" w14:textId="77777777" w:rsidR="00AC4DC5" w:rsidRDefault="00AC4D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5A2F"/>
    <w:multiLevelType w:val="hybridMultilevel"/>
    <w:tmpl w:val="2B1AD66E"/>
    <w:lvl w:ilvl="0" w:tplc="04090001">
      <w:start w:val="1"/>
      <w:numFmt w:val="bullet"/>
      <w:lvlText w:val=""/>
      <w:lvlJc w:val="left"/>
      <w:pPr>
        <w:ind w:left="833" w:hanging="360"/>
      </w:pPr>
      <w:rPr>
        <w:rFonts w:ascii="Symbol" w:hAnsi="Symbol" w:cs="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cs="Wingdings" w:hint="default"/>
      </w:rPr>
    </w:lvl>
    <w:lvl w:ilvl="3" w:tplc="04090001" w:tentative="1">
      <w:start w:val="1"/>
      <w:numFmt w:val="bullet"/>
      <w:lvlText w:val=""/>
      <w:lvlJc w:val="left"/>
      <w:pPr>
        <w:ind w:left="2993" w:hanging="360"/>
      </w:pPr>
      <w:rPr>
        <w:rFonts w:ascii="Symbol" w:hAnsi="Symbol" w:cs="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cs="Wingdings" w:hint="default"/>
      </w:rPr>
    </w:lvl>
    <w:lvl w:ilvl="6" w:tplc="04090001" w:tentative="1">
      <w:start w:val="1"/>
      <w:numFmt w:val="bullet"/>
      <w:lvlText w:val=""/>
      <w:lvlJc w:val="left"/>
      <w:pPr>
        <w:ind w:left="5153" w:hanging="360"/>
      </w:pPr>
      <w:rPr>
        <w:rFonts w:ascii="Symbol" w:hAnsi="Symbol" w:cs="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cs="Wingdings"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0655BB"/>
    <w:multiLevelType w:val="hybridMultilevel"/>
    <w:tmpl w:val="87707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0203F"/>
    <w:multiLevelType w:val="multilevel"/>
    <w:tmpl w:val="888A9F1E"/>
    <w:lvl w:ilvl="0">
      <w:start w:val="1"/>
      <w:numFmt w:val="decimal"/>
      <w:lvlText w:val="%1."/>
      <w:lvlJc w:val="left"/>
      <w:pPr>
        <w:ind w:left="720" w:hanging="360"/>
      </w:pPr>
      <w:rPr>
        <w:rFonts w:hint="default"/>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B725528"/>
    <w:multiLevelType w:val="hybridMultilevel"/>
    <w:tmpl w:val="6A84C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231300"/>
    <w:multiLevelType w:val="hybridMultilevel"/>
    <w:tmpl w:val="93A21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CA789F"/>
    <w:multiLevelType w:val="hybridMultilevel"/>
    <w:tmpl w:val="70AAC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650AF9"/>
    <w:multiLevelType w:val="hybridMultilevel"/>
    <w:tmpl w:val="546E6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E226BA"/>
    <w:multiLevelType w:val="hybridMultilevel"/>
    <w:tmpl w:val="ED30D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F95E11"/>
    <w:multiLevelType w:val="hybridMultilevel"/>
    <w:tmpl w:val="1A744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EC5FCA"/>
    <w:multiLevelType w:val="hybridMultilevel"/>
    <w:tmpl w:val="3CB2C332"/>
    <w:lvl w:ilvl="0" w:tplc="04090001">
      <w:start w:val="1"/>
      <w:numFmt w:val="bullet"/>
      <w:lvlText w:val=""/>
      <w:lvlJc w:val="left"/>
      <w:pPr>
        <w:ind w:left="833" w:hanging="360"/>
      </w:pPr>
      <w:rPr>
        <w:rFonts w:ascii="Symbol" w:hAnsi="Symbol" w:cs="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cs="Wingdings" w:hint="default"/>
      </w:rPr>
    </w:lvl>
    <w:lvl w:ilvl="3" w:tplc="04090001" w:tentative="1">
      <w:start w:val="1"/>
      <w:numFmt w:val="bullet"/>
      <w:lvlText w:val=""/>
      <w:lvlJc w:val="left"/>
      <w:pPr>
        <w:ind w:left="2993" w:hanging="360"/>
      </w:pPr>
      <w:rPr>
        <w:rFonts w:ascii="Symbol" w:hAnsi="Symbol" w:cs="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cs="Wingdings" w:hint="default"/>
      </w:rPr>
    </w:lvl>
    <w:lvl w:ilvl="6" w:tplc="04090001" w:tentative="1">
      <w:start w:val="1"/>
      <w:numFmt w:val="bullet"/>
      <w:lvlText w:val=""/>
      <w:lvlJc w:val="left"/>
      <w:pPr>
        <w:ind w:left="5153" w:hanging="360"/>
      </w:pPr>
      <w:rPr>
        <w:rFonts w:ascii="Symbol" w:hAnsi="Symbol" w:cs="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cs="Wingdings" w:hint="default"/>
      </w:rPr>
    </w:lvl>
  </w:abstractNum>
  <w:abstractNum w:abstractNumId="24" w15:restartNumberingAfterBreak="0">
    <w:nsid w:val="45440918"/>
    <w:multiLevelType w:val="hybridMultilevel"/>
    <w:tmpl w:val="FBDCD85C"/>
    <w:lvl w:ilvl="0" w:tplc="E4B8191E">
      <w:start w:val="1"/>
      <w:numFmt w:val="bullet"/>
      <w:lvlText w:val="•"/>
      <w:lvlJc w:val="left"/>
      <w:pPr>
        <w:tabs>
          <w:tab w:val="num" w:pos="720"/>
        </w:tabs>
        <w:ind w:left="720" w:hanging="360"/>
      </w:pPr>
      <w:rPr>
        <w:rFonts w:ascii="Arial" w:hAnsi="Arial" w:hint="default"/>
      </w:rPr>
    </w:lvl>
    <w:lvl w:ilvl="1" w:tplc="09EC2224">
      <w:start w:val="1"/>
      <w:numFmt w:val="bullet"/>
      <w:lvlText w:val="•"/>
      <w:lvlJc w:val="left"/>
      <w:pPr>
        <w:tabs>
          <w:tab w:val="num" w:pos="1440"/>
        </w:tabs>
        <w:ind w:left="1440" w:hanging="360"/>
      </w:pPr>
      <w:rPr>
        <w:rFonts w:ascii="Arial" w:hAnsi="Arial" w:hint="default"/>
      </w:rPr>
    </w:lvl>
    <w:lvl w:ilvl="2" w:tplc="4B1CD0C0" w:tentative="1">
      <w:start w:val="1"/>
      <w:numFmt w:val="bullet"/>
      <w:lvlText w:val="•"/>
      <w:lvlJc w:val="left"/>
      <w:pPr>
        <w:tabs>
          <w:tab w:val="num" w:pos="2160"/>
        </w:tabs>
        <w:ind w:left="2160" w:hanging="360"/>
      </w:pPr>
      <w:rPr>
        <w:rFonts w:ascii="Arial" w:hAnsi="Arial" w:hint="default"/>
      </w:rPr>
    </w:lvl>
    <w:lvl w:ilvl="3" w:tplc="FBA46526" w:tentative="1">
      <w:start w:val="1"/>
      <w:numFmt w:val="bullet"/>
      <w:lvlText w:val="•"/>
      <w:lvlJc w:val="left"/>
      <w:pPr>
        <w:tabs>
          <w:tab w:val="num" w:pos="2880"/>
        </w:tabs>
        <w:ind w:left="2880" w:hanging="360"/>
      </w:pPr>
      <w:rPr>
        <w:rFonts w:ascii="Arial" w:hAnsi="Arial" w:hint="default"/>
      </w:rPr>
    </w:lvl>
    <w:lvl w:ilvl="4" w:tplc="CB3663F6" w:tentative="1">
      <w:start w:val="1"/>
      <w:numFmt w:val="bullet"/>
      <w:lvlText w:val="•"/>
      <w:lvlJc w:val="left"/>
      <w:pPr>
        <w:tabs>
          <w:tab w:val="num" w:pos="3600"/>
        </w:tabs>
        <w:ind w:left="3600" w:hanging="360"/>
      </w:pPr>
      <w:rPr>
        <w:rFonts w:ascii="Arial" w:hAnsi="Arial" w:hint="default"/>
      </w:rPr>
    </w:lvl>
    <w:lvl w:ilvl="5" w:tplc="2E40BC5C" w:tentative="1">
      <w:start w:val="1"/>
      <w:numFmt w:val="bullet"/>
      <w:lvlText w:val="•"/>
      <w:lvlJc w:val="left"/>
      <w:pPr>
        <w:tabs>
          <w:tab w:val="num" w:pos="4320"/>
        </w:tabs>
        <w:ind w:left="4320" w:hanging="360"/>
      </w:pPr>
      <w:rPr>
        <w:rFonts w:ascii="Arial" w:hAnsi="Arial" w:hint="default"/>
      </w:rPr>
    </w:lvl>
    <w:lvl w:ilvl="6" w:tplc="C0448886" w:tentative="1">
      <w:start w:val="1"/>
      <w:numFmt w:val="bullet"/>
      <w:lvlText w:val="•"/>
      <w:lvlJc w:val="left"/>
      <w:pPr>
        <w:tabs>
          <w:tab w:val="num" w:pos="5040"/>
        </w:tabs>
        <w:ind w:left="5040" w:hanging="360"/>
      </w:pPr>
      <w:rPr>
        <w:rFonts w:ascii="Arial" w:hAnsi="Arial" w:hint="default"/>
      </w:rPr>
    </w:lvl>
    <w:lvl w:ilvl="7" w:tplc="F5426740" w:tentative="1">
      <w:start w:val="1"/>
      <w:numFmt w:val="bullet"/>
      <w:lvlText w:val="•"/>
      <w:lvlJc w:val="left"/>
      <w:pPr>
        <w:tabs>
          <w:tab w:val="num" w:pos="5760"/>
        </w:tabs>
        <w:ind w:left="5760" w:hanging="360"/>
      </w:pPr>
      <w:rPr>
        <w:rFonts w:ascii="Arial" w:hAnsi="Arial" w:hint="default"/>
      </w:rPr>
    </w:lvl>
    <w:lvl w:ilvl="8" w:tplc="90F6D9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E0C5A77"/>
    <w:multiLevelType w:val="hybridMultilevel"/>
    <w:tmpl w:val="B2A4E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2B0CA2"/>
    <w:multiLevelType w:val="multilevel"/>
    <w:tmpl w:val="45BA60B2"/>
    <w:lvl w:ilvl="0">
      <w:start w:val="1"/>
      <w:numFmt w:val="decimal"/>
      <w:lvlText w:val="%1."/>
      <w:lvlJc w:val="left"/>
      <w:pPr>
        <w:ind w:left="720" w:hanging="360"/>
      </w:pPr>
      <w:rPr>
        <w:rFonts w:hint="default"/>
      </w:rPr>
    </w:lvl>
    <w:lvl w:ilvl="1">
      <w:start w:val="2"/>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514DDA"/>
    <w:multiLevelType w:val="hybridMultilevel"/>
    <w:tmpl w:val="D50A6A00"/>
    <w:lvl w:ilvl="0" w:tplc="04090001">
      <w:start w:val="1"/>
      <w:numFmt w:val="bullet"/>
      <w:lvlText w:val=""/>
      <w:lvlJc w:val="left"/>
      <w:pPr>
        <w:ind w:left="1058" w:hanging="360"/>
      </w:pPr>
      <w:rPr>
        <w:rFonts w:ascii="Symbol" w:hAnsi="Symbol" w:cs="Symbol"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cs="Wingdings" w:hint="default"/>
      </w:rPr>
    </w:lvl>
    <w:lvl w:ilvl="3" w:tplc="04090001" w:tentative="1">
      <w:start w:val="1"/>
      <w:numFmt w:val="bullet"/>
      <w:lvlText w:val=""/>
      <w:lvlJc w:val="left"/>
      <w:pPr>
        <w:ind w:left="3218" w:hanging="360"/>
      </w:pPr>
      <w:rPr>
        <w:rFonts w:ascii="Symbol" w:hAnsi="Symbol" w:cs="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cs="Wingdings" w:hint="default"/>
      </w:rPr>
    </w:lvl>
    <w:lvl w:ilvl="6" w:tplc="04090001" w:tentative="1">
      <w:start w:val="1"/>
      <w:numFmt w:val="bullet"/>
      <w:lvlText w:val=""/>
      <w:lvlJc w:val="left"/>
      <w:pPr>
        <w:ind w:left="5378" w:hanging="360"/>
      </w:pPr>
      <w:rPr>
        <w:rFonts w:ascii="Symbol" w:hAnsi="Symbol" w:cs="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cs="Wingdings" w:hint="default"/>
      </w:rPr>
    </w:lvl>
  </w:abstractNum>
  <w:abstractNum w:abstractNumId="38"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5"/>
  </w:num>
  <w:num w:numId="3">
    <w:abstractNumId w:val="20"/>
  </w:num>
  <w:num w:numId="4">
    <w:abstractNumId w:val="21"/>
  </w:num>
  <w:num w:numId="5">
    <w:abstractNumId w:val="13"/>
  </w:num>
  <w:num w:numId="6">
    <w:abstractNumId w:val="22"/>
  </w:num>
  <w:num w:numId="7">
    <w:abstractNumId w:val="31"/>
  </w:num>
  <w:num w:numId="8">
    <w:abstractNumId w:val="14"/>
  </w:num>
  <w:num w:numId="9">
    <w:abstractNumId w:val="39"/>
  </w:num>
  <w:num w:numId="10">
    <w:abstractNumId w:val="18"/>
  </w:num>
  <w:num w:numId="11">
    <w:abstractNumId w:val="34"/>
  </w:num>
  <w:num w:numId="12">
    <w:abstractNumId w:val="28"/>
  </w:num>
  <w:num w:numId="13">
    <w:abstractNumId w:val="40"/>
  </w:num>
  <w:num w:numId="14">
    <w:abstractNumId w:val="16"/>
  </w:num>
  <w:num w:numId="15">
    <w:abstractNumId w:val="11"/>
  </w:num>
  <w:num w:numId="16">
    <w:abstractNumId w:val="38"/>
  </w:num>
  <w:num w:numId="17">
    <w:abstractNumId w:val="8"/>
  </w:num>
  <w:num w:numId="18">
    <w:abstractNumId w:val="35"/>
  </w:num>
  <w:num w:numId="19">
    <w:abstractNumId w:val="5"/>
  </w:num>
  <w:num w:numId="20">
    <w:abstractNumId w:val="30"/>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6"/>
  </w:num>
  <w:num w:numId="28">
    <w:abstractNumId w:val="26"/>
  </w:num>
  <w:num w:numId="29">
    <w:abstractNumId w:val="36"/>
  </w:num>
  <w:num w:numId="30">
    <w:abstractNumId w:val="32"/>
  </w:num>
  <w:num w:numId="31">
    <w:abstractNumId w:val="4"/>
  </w:num>
  <w:num w:numId="32">
    <w:abstractNumId w:val="2"/>
  </w:num>
  <w:num w:numId="33">
    <w:abstractNumId w:val="7"/>
  </w:num>
  <w:num w:numId="34">
    <w:abstractNumId w:val="3"/>
  </w:num>
  <w:num w:numId="35">
    <w:abstractNumId w:val="17"/>
  </w:num>
  <w:num w:numId="36">
    <w:abstractNumId w:val="33"/>
  </w:num>
  <w:num w:numId="37">
    <w:abstractNumId w:val="37"/>
  </w:num>
  <w:num w:numId="38">
    <w:abstractNumId w:val="24"/>
  </w:num>
  <w:num w:numId="39">
    <w:abstractNumId w:val="29"/>
  </w:num>
  <w:num w:numId="40">
    <w:abstractNumId w:val="23"/>
  </w:num>
  <w:num w:numId="41">
    <w:abstractNumId w:val="0"/>
  </w:num>
  <w:num w:numId="42">
    <w:abstractNumId w:val="19"/>
  </w:num>
  <w:num w:numId="43">
    <w:abstractNumId w:val="1"/>
  </w:num>
  <w:num w:numId="44">
    <w:abstractNumId w:val="1"/>
  </w:num>
  <w:num w:numId="45">
    <w:abstractNumId w:val="27"/>
  </w:num>
  <w:num w:numId="46">
    <w:abstractNumId w:val="9"/>
  </w:num>
  <w:num w:numId="47">
    <w:abstractNumId w:val="12"/>
  </w:num>
  <w:num w:numId="48">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0EB"/>
    <w:rsid w:val="00007C28"/>
    <w:rsid w:val="00007CDC"/>
    <w:rsid w:val="000103DE"/>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7074"/>
    <w:rsid w:val="000208E4"/>
    <w:rsid w:val="00021025"/>
    <w:rsid w:val="00021143"/>
    <w:rsid w:val="00021171"/>
    <w:rsid w:val="00022522"/>
    <w:rsid w:val="00022A49"/>
    <w:rsid w:val="00022C6C"/>
    <w:rsid w:val="00023233"/>
    <w:rsid w:val="0002360A"/>
    <w:rsid w:val="00023A7A"/>
    <w:rsid w:val="000244A8"/>
    <w:rsid w:val="00024B91"/>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604D2"/>
    <w:rsid w:val="00060E21"/>
    <w:rsid w:val="000616E7"/>
    <w:rsid w:val="00061829"/>
    <w:rsid w:val="0006232B"/>
    <w:rsid w:val="000625C8"/>
    <w:rsid w:val="00063138"/>
    <w:rsid w:val="00063951"/>
    <w:rsid w:val="00063AC3"/>
    <w:rsid w:val="00063EF3"/>
    <w:rsid w:val="000641AA"/>
    <w:rsid w:val="000645B8"/>
    <w:rsid w:val="0006487E"/>
    <w:rsid w:val="00065243"/>
    <w:rsid w:val="00065E1A"/>
    <w:rsid w:val="00065F7E"/>
    <w:rsid w:val="0006657B"/>
    <w:rsid w:val="00066C46"/>
    <w:rsid w:val="000674D8"/>
    <w:rsid w:val="00067A61"/>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4786"/>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0C5"/>
    <w:rsid w:val="000E18EA"/>
    <w:rsid w:val="000E1E92"/>
    <w:rsid w:val="000E20F9"/>
    <w:rsid w:val="000E22A6"/>
    <w:rsid w:val="000E23FF"/>
    <w:rsid w:val="000E371D"/>
    <w:rsid w:val="000E43AB"/>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32"/>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733"/>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1CA"/>
    <w:rsid w:val="00311702"/>
    <w:rsid w:val="00311E82"/>
    <w:rsid w:val="003124BA"/>
    <w:rsid w:val="00312525"/>
    <w:rsid w:val="00312B75"/>
    <w:rsid w:val="00312C0A"/>
    <w:rsid w:val="00313534"/>
    <w:rsid w:val="00313FD6"/>
    <w:rsid w:val="003143BD"/>
    <w:rsid w:val="00315304"/>
    <w:rsid w:val="003153C1"/>
    <w:rsid w:val="00316480"/>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969"/>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63"/>
    <w:rsid w:val="004A0373"/>
    <w:rsid w:val="004A059A"/>
    <w:rsid w:val="004A05B7"/>
    <w:rsid w:val="004A08E1"/>
    <w:rsid w:val="004A1384"/>
    <w:rsid w:val="004A1610"/>
    <w:rsid w:val="004A16BC"/>
    <w:rsid w:val="004A27DF"/>
    <w:rsid w:val="004A2B94"/>
    <w:rsid w:val="004A2D47"/>
    <w:rsid w:val="004A31E7"/>
    <w:rsid w:val="004A360E"/>
    <w:rsid w:val="004A3900"/>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A35"/>
    <w:rsid w:val="004D594B"/>
    <w:rsid w:val="004D618D"/>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4512"/>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DD"/>
    <w:rsid w:val="00527D68"/>
    <w:rsid w:val="005301D3"/>
    <w:rsid w:val="00530333"/>
    <w:rsid w:val="005306FD"/>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2CB4"/>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68F"/>
    <w:rsid w:val="005A1AB5"/>
    <w:rsid w:val="005A1BCB"/>
    <w:rsid w:val="005A209A"/>
    <w:rsid w:val="005A4053"/>
    <w:rsid w:val="005A4246"/>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CBC"/>
    <w:rsid w:val="005C4DE9"/>
    <w:rsid w:val="005C61AC"/>
    <w:rsid w:val="005C61C5"/>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0BC4"/>
    <w:rsid w:val="005F2CB1"/>
    <w:rsid w:val="005F2D31"/>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D5A"/>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0A8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12C"/>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6DE"/>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787"/>
    <w:rsid w:val="00720CB6"/>
    <w:rsid w:val="00720E70"/>
    <w:rsid w:val="00721E95"/>
    <w:rsid w:val="007223A7"/>
    <w:rsid w:val="007227FA"/>
    <w:rsid w:val="00723001"/>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EC7"/>
    <w:rsid w:val="00756078"/>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4E1B"/>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7BE"/>
    <w:rsid w:val="0086099B"/>
    <w:rsid w:val="008610E0"/>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C3"/>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6166"/>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0C06"/>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4DC5"/>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7E3"/>
    <w:rsid w:val="00AE4DBA"/>
    <w:rsid w:val="00AE4F07"/>
    <w:rsid w:val="00AE5783"/>
    <w:rsid w:val="00AE71F0"/>
    <w:rsid w:val="00AE7257"/>
    <w:rsid w:val="00AE7707"/>
    <w:rsid w:val="00AE7DEB"/>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88B"/>
    <w:rsid w:val="00B23D38"/>
    <w:rsid w:val="00B2409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394F"/>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762"/>
    <w:rsid w:val="00B63B96"/>
    <w:rsid w:val="00B63CEF"/>
    <w:rsid w:val="00B64A5E"/>
    <w:rsid w:val="00B64B37"/>
    <w:rsid w:val="00B66456"/>
    <w:rsid w:val="00B664C7"/>
    <w:rsid w:val="00B665B8"/>
    <w:rsid w:val="00B66A84"/>
    <w:rsid w:val="00B66F4E"/>
    <w:rsid w:val="00B67E1B"/>
    <w:rsid w:val="00B7019D"/>
    <w:rsid w:val="00B70348"/>
    <w:rsid w:val="00B707E4"/>
    <w:rsid w:val="00B7092A"/>
    <w:rsid w:val="00B714F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026A"/>
    <w:rsid w:val="00BD0C44"/>
    <w:rsid w:val="00BD2423"/>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BBF"/>
    <w:rsid w:val="00BF17FD"/>
    <w:rsid w:val="00BF192B"/>
    <w:rsid w:val="00BF1EDF"/>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7316"/>
    <w:rsid w:val="00C20008"/>
    <w:rsid w:val="00C202C5"/>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137E"/>
    <w:rsid w:val="00C3171B"/>
    <w:rsid w:val="00C31BA5"/>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972"/>
    <w:rsid w:val="00C4501A"/>
    <w:rsid w:val="00C45739"/>
    <w:rsid w:val="00C45ACF"/>
    <w:rsid w:val="00C45F08"/>
    <w:rsid w:val="00C463DA"/>
    <w:rsid w:val="00C46B7B"/>
    <w:rsid w:val="00C46BC0"/>
    <w:rsid w:val="00C4704B"/>
    <w:rsid w:val="00C500B5"/>
    <w:rsid w:val="00C5010D"/>
    <w:rsid w:val="00C5097D"/>
    <w:rsid w:val="00C50C5C"/>
    <w:rsid w:val="00C50D88"/>
    <w:rsid w:val="00C50F66"/>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7E9"/>
    <w:rsid w:val="00D97B8A"/>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1C13"/>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A8"/>
    <w:rsid w:val="00E250C0"/>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0EBB"/>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891"/>
    <w:rsid w:val="00E67C51"/>
    <w:rsid w:val="00E67D01"/>
    <w:rsid w:val="00E67DF0"/>
    <w:rsid w:val="00E67E5D"/>
    <w:rsid w:val="00E67ED7"/>
    <w:rsid w:val="00E67F2F"/>
    <w:rsid w:val="00E703CA"/>
    <w:rsid w:val="00E70BED"/>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776E"/>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70F5"/>
    <w:rsid w:val="00E8721D"/>
    <w:rsid w:val="00E8723F"/>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3CD"/>
    <w:rsid w:val="00EF5787"/>
    <w:rsid w:val="00EF5E6B"/>
    <w:rsid w:val="00EF60D0"/>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0CDE"/>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CA0C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0CD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3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B4DBA1-F8E0-4739-89AB-2B7F66516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1283</Words>
  <Characters>7315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2021-01-17T04:01:00Z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